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A2" w:rsidRPr="00ED0157" w:rsidRDefault="006267A2" w:rsidP="005B038E">
      <w:pPr>
        <w:ind w:right="1"/>
        <w:rPr>
          <w:b/>
          <w:bCs/>
          <w:iCs/>
          <w:noProof/>
        </w:rPr>
      </w:pPr>
      <w:r w:rsidRPr="00ED0157">
        <w:rPr>
          <w:b/>
          <w:bCs/>
          <w:iCs/>
          <w:noProof/>
        </w:rPr>
        <w:t xml:space="preserve">ТЕРРИТОРИАЛЬНАЯ ИЗБИРАТЕЛЬНАЯ </w:t>
      </w:r>
      <w:r>
        <w:rPr>
          <w:b/>
          <w:bCs/>
          <w:iCs/>
          <w:noProof/>
        </w:rPr>
        <w:t>К</w:t>
      </w:r>
      <w:r w:rsidRPr="00ED0157">
        <w:rPr>
          <w:b/>
          <w:bCs/>
          <w:iCs/>
          <w:noProof/>
        </w:rPr>
        <w:t>ОМИССИЯ</w:t>
      </w:r>
    </w:p>
    <w:p w:rsidR="006267A2" w:rsidRPr="00ED0157" w:rsidRDefault="006267A2" w:rsidP="005B038E">
      <w:pPr>
        <w:ind w:right="1"/>
        <w:rPr>
          <w:b/>
          <w:bCs/>
          <w:iCs/>
          <w:noProof/>
        </w:rPr>
      </w:pPr>
      <w:r w:rsidRPr="00ED0157">
        <w:rPr>
          <w:b/>
          <w:bCs/>
          <w:iCs/>
          <w:noProof/>
        </w:rPr>
        <w:t>ПО СЕРАФИМОВИЧСКОМУ РАЙОНУ</w:t>
      </w:r>
    </w:p>
    <w:p w:rsidR="006267A2" w:rsidRDefault="006267A2" w:rsidP="005B038E">
      <w:pPr>
        <w:ind w:right="1"/>
        <w:rPr>
          <w:b/>
          <w:bCs/>
          <w:iCs/>
          <w:noProof/>
        </w:rPr>
      </w:pPr>
      <w:r w:rsidRPr="00ED0157">
        <w:rPr>
          <w:b/>
          <w:bCs/>
          <w:iCs/>
          <w:noProof/>
        </w:rPr>
        <w:t>ВОЛГОГРАДСКОЙ ОБЛАСТИ</w:t>
      </w:r>
    </w:p>
    <w:p w:rsidR="006267A2" w:rsidRPr="00ED0157" w:rsidRDefault="006267A2" w:rsidP="006267A2">
      <w:pPr>
        <w:ind w:right="1"/>
        <w:rPr>
          <w:b/>
          <w:spacing w:val="20"/>
        </w:rPr>
      </w:pPr>
    </w:p>
    <w:p w:rsidR="006267A2" w:rsidRPr="00C77CD4" w:rsidRDefault="006267A2" w:rsidP="006267A2">
      <w:pPr>
        <w:ind w:right="1"/>
        <w:rPr>
          <w:b/>
          <w:spacing w:val="20"/>
          <w:sz w:val="32"/>
        </w:rPr>
      </w:pPr>
      <w:r w:rsidRPr="00C77CD4">
        <w:rPr>
          <w:b/>
          <w:spacing w:val="20"/>
          <w:sz w:val="32"/>
        </w:rPr>
        <w:t>ПОСТАНОВЛЕНИЕ</w:t>
      </w:r>
    </w:p>
    <w:tbl>
      <w:tblPr>
        <w:tblW w:w="9214" w:type="dxa"/>
        <w:tblInd w:w="70" w:type="dxa"/>
        <w:tblLayout w:type="fixed"/>
        <w:tblCellMar>
          <w:left w:w="70" w:type="dxa"/>
          <w:right w:w="70" w:type="dxa"/>
        </w:tblCellMar>
        <w:tblLook w:val="0000"/>
      </w:tblPr>
      <w:tblGrid>
        <w:gridCol w:w="4253"/>
        <w:gridCol w:w="4961"/>
      </w:tblGrid>
      <w:tr w:rsidR="006267A2" w:rsidRPr="00C77CD4" w:rsidTr="005B038E">
        <w:tc>
          <w:tcPr>
            <w:tcW w:w="4253" w:type="dxa"/>
            <w:vAlign w:val="center"/>
          </w:tcPr>
          <w:p w:rsidR="005B038E" w:rsidRDefault="005B038E" w:rsidP="005B038E">
            <w:pPr>
              <w:ind w:right="1"/>
              <w:rPr>
                <w:szCs w:val="24"/>
              </w:rPr>
            </w:pPr>
          </w:p>
          <w:p w:rsidR="006267A2" w:rsidRPr="00C77CD4" w:rsidRDefault="006267A2" w:rsidP="005B038E">
            <w:pPr>
              <w:ind w:right="1"/>
              <w:rPr>
                <w:szCs w:val="24"/>
              </w:rPr>
            </w:pPr>
            <w:r w:rsidRPr="00C77CD4">
              <w:rPr>
                <w:szCs w:val="24"/>
              </w:rPr>
              <w:t xml:space="preserve">от </w:t>
            </w:r>
            <w:r w:rsidR="006B1B53">
              <w:rPr>
                <w:szCs w:val="24"/>
              </w:rPr>
              <w:t xml:space="preserve">15 января </w:t>
            </w:r>
            <w:r>
              <w:rPr>
                <w:szCs w:val="24"/>
              </w:rPr>
              <w:t>202</w:t>
            </w:r>
            <w:r w:rsidR="006B1B53">
              <w:rPr>
                <w:szCs w:val="24"/>
              </w:rPr>
              <w:t>6</w:t>
            </w:r>
            <w:r>
              <w:rPr>
                <w:szCs w:val="24"/>
              </w:rPr>
              <w:t xml:space="preserve"> г.</w:t>
            </w:r>
          </w:p>
        </w:tc>
        <w:tc>
          <w:tcPr>
            <w:tcW w:w="4961" w:type="dxa"/>
            <w:vAlign w:val="center"/>
          </w:tcPr>
          <w:p w:rsidR="005B038E" w:rsidRDefault="005B038E" w:rsidP="005B038E">
            <w:pPr>
              <w:ind w:right="1"/>
              <w:rPr>
                <w:szCs w:val="24"/>
              </w:rPr>
            </w:pPr>
          </w:p>
          <w:p w:rsidR="006267A2" w:rsidRPr="00C77CD4" w:rsidRDefault="006267A2" w:rsidP="005B038E">
            <w:pPr>
              <w:ind w:right="1"/>
              <w:rPr>
                <w:szCs w:val="24"/>
              </w:rPr>
            </w:pPr>
            <w:r w:rsidRPr="00C77CD4">
              <w:rPr>
                <w:szCs w:val="24"/>
              </w:rPr>
              <w:t>№</w:t>
            </w:r>
            <w:r w:rsidR="006B1B53">
              <w:rPr>
                <w:szCs w:val="24"/>
              </w:rPr>
              <w:t>2</w:t>
            </w:r>
            <w:r>
              <w:rPr>
                <w:szCs w:val="24"/>
              </w:rPr>
              <w:t>/</w:t>
            </w:r>
            <w:r w:rsidR="006B1B53">
              <w:rPr>
                <w:szCs w:val="24"/>
              </w:rPr>
              <w:t>6</w:t>
            </w:r>
          </w:p>
        </w:tc>
      </w:tr>
    </w:tbl>
    <w:p w:rsidR="006267A2" w:rsidRDefault="006267A2" w:rsidP="006267A2">
      <w:pPr>
        <w:overflowPunct w:val="0"/>
        <w:autoSpaceDE w:val="0"/>
        <w:autoSpaceDN w:val="0"/>
        <w:adjustRightInd w:val="0"/>
        <w:ind w:right="-144"/>
        <w:textAlignment w:val="baseline"/>
        <w:rPr>
          <w:b/>
          <w:color w:val="000000"/>
          <w:sz w:val="26"/>
          <w:szCs w:val="26"/>
        </w:rPr>
      </w:pPr>
    </w:p>
    <w:p w:rsidR="006267A2" w:rsidRPr="005B038E" w:rsidRDefault="006B1B53" w:rsidP="006267A2">
      <w:pPr>
        <w:overflowPunct w:val="0"/>
        <w:autoSpaceDE w:val="0"/>
        <w:autoSpaceDN w:val="0"/>
        <w:adjustRightInd w:val="0"/>
        <w:ind w:right="-144"/>
        <w:textAlignment w:val="baseline"/>
        <w:rPr>
          <w:color w:val="000000"/>
        </w:rPr>
      </w:pPr>
      <w:r w:rsidRPr="005B038E">
        <w:rPr>
          <w:color w:val="000000"/>
        </w:rPr>
        <w:t>г</w:t>
      </w:r>
      <w:proofErr w:type="gramStart"/>
      <w:r w:rsidR="006267A2" w:rsidRPr="005B038E">
        <w:rPr>
          <w:color w:val="000000"/>
        </w:rPr>
        <w:t>.С</w:t>
      </w:r>
      <w:proofErr w:type="gramEnd"/>
      <w:r w:rsidR="006267A2" w:rsidRPr="005B038E">
        <w:rPr>
          <w:color w:val="000000"/>
        </w:rPr>
        <w:t>ерафимович</w:t>
      </w:r>
    </w:p>
    <w:p w:rsidR="006267A2" w:rsidRPr="006267A2" w:rsidRDefault="006267A2" w:rsidP="006267A2">
      <w:pPr>
        <w:overflowPunct w:val="0"/>
        <w:autoSpaceDE w:val="0"/>
        <w:autoSpaceDN w:val="0"/>
        <w:adjustRightInd w:val="0"/>
        <w:ind w:right="-144"/>
        <w:textAlignment w:val="baseline"/>
        <w:rPr>
          <w:color w:val="000000"/>
          <w:sz w:val="22"/>
          <w:szCs w:val="22"/>
        </w:rPr>
      </w:pPr>
    </w:p>
    <w:p w:rsidR="00E4792F" w:rsidRPr="00E4792F" w:rsidRDefault="00E4792F" w:rsidP="00E4792F">
      <w:pPr>
        <w:suppressAutoHyphens/>
        <w:overflowPunct w:val="0"/>
        <w:autoSpaceDE w:val="0"/>
        <w:rPr>
          <w:b/>
          <w:szCs w:val="20"/>
          <w:lang w:eastAsia="ar-SA"/>
        </w:rPr>
      </w:pPr>
      <w:r w:rsidRPr="00E4792F">
        <w:rPr>
          <w:b/>
          <w:szCs w:val="20"/>
          <w:lang w:eastAsia="ar-SA"/>
        </w:rPr>
        <w:t xml:space="preserve">О контрольно-ревизионной службе </w:t>
      </w:r>
    </w:p>
    <w:p w:rsidR="006267A2" w:rsidRPr="008E39A6" w:rsidRDefault="00E4792F" w:rsidP="006267A2">
      <w:pPr>
        <w:overflowPunct w:val="0"/>
        <w:autoSpaceDE w:val="0"/>
        <w:autoSpaceDN w:val="0"/>
        <w:adjustRightInd w:val="0"/>
        <w:ind w:right="-144" w:firstLine="851"/>
        <w:textAlignment w:val="baseline"/>
        <w:rPr>
          <w:b/>
          <w:vertAlign w:val="superscript"/>
        </w:rPr>
      </w:pPr>
      <w:r w:rsidRPr="00E4792F">
        <w:rPr>
          <w:b/>
          <w:szCs w:val="20"/>
          <w:lang w:eastAsia="ar-SA"/>
        </w:rPr>
        <w:t xml:space="preserve">при территориальной избирательной комиссии </w:t>
      </w:r>
      <w:r w:rsidR="006267A2">
        <w:rPr>
          <w:b/>
        </w:rPr>
        <w:t xml:space="preserve">по </w:t>
      </w:r>
      <w:proofErr w:type="spellStart"/>
      <w:r w:rsidR="006267A2">
        <w:rPr>
          <w:b/>
        </w:rPr>
        <w:t>Серафимовичскому</w:t>
      </w:r>
      <w:proofErr w:type="spellEnd"/>
      <w:r w:rsidR="006267A2">
        <w:rPr>
          <w:b/>
        </w:rPr>
        <w:t xml:space="preserve"> району Волгоградской области</w:t>
      </w:r>
    </w:p>
    <w:p w:rsidR="00E4792F" w:rsidRPr="00E4792F" w:rsidRDefault="00E4792F" w:rsidP="006267A2">
      <w:pPr>
        <w:suppressAutoHyphens/>
        <w:overflowPunct w:val="0"/>
        <w:autoSpaceDE w:val="0"/>
        <w:rPr>
          <w:b/>
          <w:vertAlign w:val="superscript"/>
          <w:lang w:eastAsia="ar-SA"/>
        </w:rPr>
      </w:pPr>
    </w:p>
    <w:p w:rsidR="005B038E" w:rsidRDefault="00E4792F" w:rsidP="005B038E">
      <w:pPr>
        <w:overflowPunct w:val="0"/>
        <w:autoSpaceDE w:val="0"/>
        <w:autoSpaceDN w:val="0"/>
        <w:adjustRightInd w:val="0"/>
        <w:ind w:right="-144" w:firstLine="851"/>
        <w:jc w:val="both"/>
        <w:textAlignment w:val="baseline"/>
      </w:pPr>
      <w:proofErr w:type="gramStart"/>
      <w:r w:rsidRPr="00E4792F">
        <w:rPr>
          <w:szCs w:val="20"/>
          <w:lang w:eastAsia="ar-SA"/>
        </w:rPr>
        <w:t xml:space="preserve">В соответствии со статьей 60 Федерального закона </w:t>
      </w:r>
      <w:r w:rsidRPr="00E4792F">
        <w:rPr>
          <w:szCs w:val="20"/>
          <w:lang w:eastAsia="ar-SA"/>
        </w:rPr>
        <w:br/>
        <w:t xml:space="preserve">от 12 июня 2002 г. № 67-ФЗ «Об основных гарантиях избирательных прав и права на участие в референдуме граждан Российской Федерации», статьей 23 Закона Волгоградской области от 07 декабря 2006 г. № 1378-ОД </w:t>
      </w:r>
      <w:r w:rsidRPr="00E4792F">
        <w:rPr>
          <w:szCs w:val="20"/>
          <w:lang w:eastAsia="ar-SA"/>
        </w:rPr>
        <w:br/>
        <w:t xml:space="preserve">«Об избирательных комиссиях в Волгоградской области» </w:t>
      </w:r>
      <w:r w:rsidR="00640619">
        <w:rPr>
          <w:szCs w:val="20"/>
          <w:lang w:eastAsia="ar-SA"/>
        </w:rPr>
        <w:t xml:space="preserve">территориальная </w:t>
      </w:r>
      <w:r w:rsidRPr="00E4792F">
        <w:t>избирательная комиссия</w:t>
      </w:r>
      <w:r w:rsidR="00640619">
        <w:t xml:space="preserve"> </w:t>
      </w:r>
      <w:r w:rsidR="006267A2">
        <w:t xml:space="preserve">по </w:t>
      </w:r>
      <w:proofErr w:type="spellStart"/>
      <w:r w:rsidR="006267A2">
        <w:t>Серафимовичскому</w:t>
      </w:r>
      <w:proofErr w:type="spellEnd"/>
      <w:r w:rsidR="006267A2">
        <w:t xml:space="preserve"> району Волгоградской области</w:t>
      </w:r>
      <w:proofErr w:type="gramEnd"/>
    </w:p>
    <w:p w:rsidR="00640619" w:rsidRDefault="00E4792F" w:rsidP="00640619">
      <w:pPr>
        <w:overflowPunct w:val="0"/>
        <w:autoSpaceDE w:val="0"/>
        <w:autoSpaceDN w:val="0"/>
        <w:adjustRightInd w:val="0"/>
        <w:ind w:right="-144" w:firstLine="851"/>
        <w:jc w:val="both"/>
        <w:textAlignment w:val="baseline"/>
      </w:pPr>
      <w:r w:rsidRPr="00E4792F">
        <w:t xml:space="preserve">   </w:t>
      </w:r>
      <w:proofErr w:type="spellStart"/>
      <w:proofErr w:type="gramStart"/>
      <w:r w:rsidR="00640619" w:rsidRPr="00E4792F">
        <w:t>п</w:t>
      </w:r>
      <w:proofErr w:type="spellEnd"/>
      <w:proofErr w:type="gramEnd"/>
      <w:r w:rsidR="00640619" w:rsidRPr="00E4792F">
        <w:t xml:space="preserve"> о с т а н о в л я е т:</w:t>
      </w:r>
    </w:p>
    <w:p w:rsidR="006267A2" w:rsidRPr="00640619" w:rsidRDefault="006267A2" w:rsidP="00640619">
      <w:pPr>
        <w:overflowPunct w:val="0"/>
        <w:autoSpaceDE w:val="0"/>
        <w:autoSpaceDN w:val="0"/>
        <w:adjustRightInd w:val="0"/>
        <w:ind w:right="-144" w:firstLine="851"/>
        <w:jc w:val="both"/>
        <w:textAlignment w:val="baseline"/>
      </w:pPr>
    </w:p>
    <w:p w:rsidR="00E4792F" w:rsidRPr="00E4792F" w:rsidRDefault="00E4792F" w:rsidP="006267A2">
      <w:pPr>
        <w:overflowPunct w:val="0"/>
        <w:autoSpaceDE w:val="0"/>
        <w:autoSpaceDN w:val="0"/>
        <w:adjustRightInd w:val="0"/>
        <w:ind w:right="-144" w:firstLine="851"/>
        <w:jc w:val="both"/>
        <w:textAlignment w:val="baseline"/>
      </w:pPr>
      <w:r w:rsidRPr="00E4792F">
        <w:rPr>
          <w:szCs w:val="20"/>
          <w:lang w:eastAsia="ar-SA"/>
        </w:rPr>
        <w:t>1. </w:t>
      </w:r>
      <w:r w:rsidRPr="00E4792F">
        <w:t xml:space="preserve">Образовать контрольно-ревизионную службу при территориальной избирательной комиссии </w:t>
      </w:r>
      <w:r w:rsidR="006267A2">
        <w:t xml:space="preserve">по </w:t>
      </w:r>
      <w:proofErr w:type="spellStart"/>
      <w:r w:rsidR="006267A2">
        <w:t>Серафимовичскому</w:t>
      </w:r>
      <w:proofErr w:type="spellEnd"/>
      <w:r w:rsidR="006267A2">
        <w:t xml:space="preserve"> району Волгоградской области и утвердить ее состав согласно </w:t>
      </w:r>
      <w:r w:rsidRPr="00E4792F">
        <w:t>приложению.</w:t>
      </w:r>
    </w:p>
    <w:p w:rsidR="00E4792F" w:rsidRDefault="00E4792F" w:rsidP="006267A2">
      <w:pPr>
        <w:overflowPunct w:val="0"/>
        <w:autoSpaceDE w:val="0"/>
        <w:autoSpaceDN w:val="0"/>
        <w:adjustRightInd w:val="0"/>
        <w:ind w:right="-144" w:firstLine="851"/>
        <w:jc w:val="both"/>
        <w:textAlignment w:val="baseline"/>
      </w:pPr>
      <w:r w:rsidRPr="00E4792F">
        <w:rPr>
          <w:szCs w:val="20"/>
          <w:lang w:eastAsia="ar-SA"/>
        </w:rPr>
        <w:t xml:space="preserve">2. Утвердить прилагаемое Положение о контрольно-ревизионной службе при территориальной избирательной комиссии </w:t>
      </w:r>
      <w:r w:rsidR="006267A2">
        <w:t xml:space="preserve">по </w:t>
      </w:r>
      <w:proofErr w:type="spellStart"/>
      <w:r w:rsidR="006267A2">
        <w:t>Серафимовичскому</w:t>
      </w:r>
      <w:proofErr w:type="spellEnd"/>
      <w:r w:rsidR="006267A2">
        <w:t xml:space="preserve"> району Волгоградской области</w:t>
      </w:r>
      <w:r w:rsidR="00250C5C">
        <w:t>.</w:t>
      </w:r>
    </w:p>
    <w:p w:rsidR="00250C5C" w:rsidRPr="006B1B53" w:rsidRDefault="00250C5C" w:rsidP="006B1B53">
      <w:pPr>
        <w:suppressAutoHyphens/>
        <w:overflowPunct w:val="0"/>
        <w:autoSpaceDE w:val="0"/>
        <w:jc w:val="both"/>
      </w:pPr>
      <w:r>
        <w:t xml:space="preserve">           3.Признать утратившим силу постановление территориальной избирательной комиссии по </w:t>
      </w:r>
      <w:proofErr w:type="spellStart"/>
      <w:r>
        <w:t>Серафимовичскому</w:t>
      </w:r>
      <w:proofErr w:type="spellEnd"/>
      <w:r>
        <w:t xml:space="preserve"> району Волгоградской области от </w:t>
      </w:r>
      <w:r w:rsidR="006B1B53">
        <w:t>27</w:t>
      </w:r>
      <w:r>
        <w:t xml:space="preserve"> июня 202</w:t>
      </w:r>
      <w:r w:rsidR="006B1B53">
        <w:t>5</w:t>
      </w:r>
      <w:r>
        <w:t xml:space="preserve"> года №</w:t>
      </w:r>
      <w:r w:rsidR="006B1B53">
        <w:t>116</w:t>
      </w:r>
      <w:r>
        <w:t>/</w:t>
      </w:r>
      <w:r w:rsidR="006B1B53">
        <w:t>530</w:t>
      </w:r>
      <w:r>
        <w:t xml:space="preserve"> «</w:t>
      </w:r>
      <w:r w:rsidR="006B1B53">
        <w:rPr>
          <w:szCs w:val="20"/>
          <w:lang w:eastAsia="ar-SA"/>
        </w:rPr>
        <w:t xml:space="preserve">О контрольно-ревизионной службе </w:t>
      </w:r>
      <w:r w:rsidR="006B1B53" w:rsidRPr="006B1B53">
        <w:rPr>
          <w:szCs w:val="20"/>
          <w:lang w:eastAsia="ar-SA"/>
        </w:rPr>
        <w:t xml:space="preserve">при территориальной избирательной комиссии </w:t>
      </w:r>
      <w:r w:rsidR="006B1B53" w:rsidRPr="006B1B53">
        <w:t xml:space="preserve">по </w:t>
      </w:r>
      <w:proofErr w:type="spellStart"/>
      <w:r w:rsidR="006B1B53" w:rsidRPr="006B1B53">
        <w:t>Серафимовичскому</w:t>
      </w:r>
      <w:proofErr w:type="spellEnd"/>
      <w:r w:rsidR="006B1B53" w:rsidRPr="006B1B53">
        <w:t xml:space="preserve"> району Волгоградской области</w:t>
      </w:r>
      <w:r w:rsidRPr="006B1B53">
        <w:t>».</w:t>
      </w:r>
    </w:p>
    <w:p w:rsidR="00663127" w:rsidRDefault="00E4792F" w:rsidP="006B1B53">
      <w:pPr>
        <w:ind w:firstLine="851"/>
        <w:jc w:val="both"/>
      </w:pPr>
      <w:r w:rsidRPr="00E4792F">
        <w:rPr>
          <w:lang w:eastAsia="ar-SA"/>
        </w:rPr>
        <w:t>3. </w:t>
      </w:r>
      <w:r w:rsidR="00663127">
        <w:t>О</w:t>
      </w:r>
      <w:r w:rsidR="00663127">
        <w:rPr>
          <w:color w:val="000000"/>
        </w:rPr>
        <w:t xml:space="preserve">публиковать настоящее постановление в </w:t>
      </w:r>
      <w:r w:rsidR="00250C5C">
        <w:rPr>
          <w:color w:val="000000"/>
        </w:rPr>
        <w:t>сетевой издании «</w:t>
      </w:r>
      <w:proofErr w:type="spellStart"/>
      <w:r w:rsidR="00250C5C">
        <w:rPr>
          <w:color w:val="000000"/>
        </w:rPr>
        <w:t>Усть-Медведицкая</w:t>
      </w:r>
      <w:proofErr w:type="spellEnd"/>
      <w:r w:rsidR="00250C5C">
        <w:rPr>
          <w:color w:val="000000"/>
        </w:rPr>
        <w:t xml:space="preserve"> </w:t>
      </w:r>
      <w:proofErr w:type="spellStart"/>
      <w:r w:rsidR="00250C5C">
        <w:rPr>
          <w:color w:val="000000"/>
        </w:rPr>
        <w:t>газета</w:t>
      </w:r>
      <w:proofErr w:type="gramStart"/>
      <w:r w:rsidR="00250C5C">
        <w:rPr>
          <w:color w:val="000000"/>
        </w:rPr>
        <w:t>.р</w:t>
      </w:r>
      <w:proofErr w:type="gramEnd"/>
      <w:r w:rsidR="00250C5C">
        <w:rPr>
          <w:color w:val="000000"/>
        </w:rPr>
        <w:t>у</w:t>
      </w:r>
      <w:proofErr w:type="spellEnd"/>
      <w:r w:rsidR="00250C5C">
        <w:rPr>
          <w:color w:val="000000"/>
        </w:rPr>
        <w:t>»</w:t>
      </w:r>
      <w:r w:rsidR="00663127">
        <w:rPr>
          <w:color w:val="000000"/>
        </w:rPr>
        <w:t xml:space="preserve"> и р</w:t>
      </w:r>
      <w:r w:rsidR="00250C5C">
        <w:t xml:space="preserve">азместить на официальном </w:t>
      </w:r>
      <w:r w:rsidR="00663127">
        <w:t>сайте Избирательной комиссии Волгоградской области в разделе «Избирательные комиссии».</w:t>
      </w:r>
    </w:p>
    <w:p w:rsidR="0032479C" w:rsidRDefault="0032479C" w:rsidP="00250C5C">
      <w:pPr>
        <w:ind w:firstLine="851"/>
        <w:jc w:val="both"/>
      </w:pPr>
    </w:p>
    <w:p w:rsidR="00250C5C" w:rsidRPr="00250C5C" w:rsidRDefault="00250C5C" w:rsidP="00250C5C">
      <w:pPr>
        <w:ind w:firstLine="851"/>
        <w:jc w:val="both"/>
        <w:rPr>
          <w:sz w:val="20"/>
          <w:szCs w:val="20"/>
        </w:rPr>
      </w:pPr>
    </w:p>
    <w:p w:rsidR="00E4792F" w:rsidRPr="00E4792F" w:rsidRDefault="00E4792F" w:rsidP="00663127">
      <w:pPr>
        <w:suppressAutoHyphens/>
        <w:overflowPunct w:val="0"/>
        <w:autoSpaceDE w:val="0"/>
        <w:ind w:firstLine="851"/>
        <w:jc w:val="both"/>
        <w:textAlignment w:val="baseline"/>
        <w:rPr>
          <w:vanish/>
          <w:sz w:val="20"/>
          <w:szCs w:val="20"/>
        </w:rPr>
      </w:pPr>
    </w:p>
    <w:tbl>
      <w:tblPr>
        <w:tblW w:w="0" w:type="auto"/>
        <w:tblLook w:val="04A0"/>
      </w:tblPr>
      <w:tblGrid>
        <w:gridCol w:w="4219"/>
        <w:gridCol w:w="5068"/>
      </w:tblGrid>
      <w:tr w:rsidR="0032479C" w:rsidRPr="00E4792F" w:rsidTr="00D27CE1">
        <w:tc>
          <w:tcPr>
            <w:tcW w:w="4219" w:type="dxa"/>
            <w:shd w:val="clear" w:color="auto" w:fill="auto"/>
            <w:hideMark/>
          </w:tcPr>
          <w:p w:rsidR="0032479C" w:rsidRPr="000B6A51" w:rsidRDefault="0032479C" w:rsidP="007A77C0">
            <w:pPr>
              <w:rPr>
                <w:rFonts w:ascii="Times New Roman CYR" w:hAnsi="Times New Roman CYR"/>
              </w:rPr>
            </w:pPr>
            <w:r w:rsidRPr="000B6A51">
              <w:rPr>
                <w:rFonts w:ascii="Times New Roman CYR" w:hAnsi="Times New Roman CYR"/>
              </w:rPr>
              <w:t>Председатель</w:t>
            </w:r>
          </w:p>
          <w:p w:rsidR="0032479C" w:rsidRDefault="0032479C" w:rsidP="007A77C0">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p w:rsidR="0032479C" w:rsidRPr="000B6A51" w:rsidRDefault="0032479C" w:rsidP="007A77C0">
            <w:pPr>
              <w:rPr>
                <w:rFonts w:ascii="Times New Roman CYR" w:hAnsi="Times New Roman CYR"/>
              </w:rPr>
            </w:pPr>
          </w:p>
        </w:tc>
        <w:tc>
          <w:tcPr>
            <w:tcW w:w="5068" w:type="dxa"/>
            <w:shd w:val="clear" w:color="auto" w:fill="auto"/>
          </w:tcPr>
          <w:p w:rsidR="0032479C" w:rsidRPr="000B6A51" w:rsidRDefault="0032479C" w:rsidP="007A77C0">
            <w:pPr>
              <w:keepNext/>
              <w:overflowPunct w:val="0"/>
              <w:autoSpaceDE w:val="0"/>
              <w:autoSpaceDN w:val="0"/>
              <w:adjustRightInd w:val="0"/>
              <w:jc w:val="right"/>
              <w:textAlignment w:val="baseline"/>
              <w:outlineLvl w:val="4"/>
            </w:pPr>
          </w:p>
          <w:p w:rsidR="0032479C" w:rsidRPr="000B6A51" w:rsidRDefault="0032479C" w:rsidP="007A77C0">
            <w:pPr>
              <w:jc w:val="right"/>
              <w:rPr>
                <w:sz w:val="24"/>
                <w:szCs w:val="24"/>
              </w:rPr>
            </w:pPr>
            <w:r>
              <w:t>Н.Н.Кравцова</w:t>
            </w:r>
          </w:p>
          <w:p w:rsidR="0032479C" w:rsidRPr="000B6A51" w:rsidRDefault="0032479C" w:rsidP="007A77C0">
            <w:pPr>
              <w:keepNext/>
              <w:overflowPunct w:val="0"/>
              <w:autoSpaceDE w:val="0"/>
              <w:autoSpaceDN w:val="0"/>
              <w:adjustRightInd w:val="0"/>
              <w:jc w:val="right"/>
              <w:textAlignment w:val="baseline"/>
              <w:outlineLvl w:val="4"/>
            </w:pPr>
          </w:p>
        </w:tc>
      </w:tr>
      <w:tr w:rsidR="0032479C" w:rsidRPr="00E4792F" w:rsidTr="00D27CE1">
        <w:tc>
          <w:tcPr>
            <w:tcW w:w="4219" w:type="dxa"/>
            <w:shd w:val="clear" w:color="auto" w:fill="auto"/>
          </w:tcPr>
          <w:p w:rsidR="0032479C" w:rsidRPr="000B6A51" w:rsidRDefault="0032479C" w:rsidP="007A77C0">
            <w:pPr>
              <w:rPr>
                <w:rFonts w:ascii="Times New Roman CYR" w:hAnsi="Times New Roman CYR"/>
              </w:rPr>
            </w:pPr>
            <w:r w:rsidRPr="000B6A51">
              <w:rPr>
                <w:rFonts w:ascii="Times New Roman CYR" w:hAnsi="Times New Roman CYR"/>
              </w:rPr>
              <w:lastRenderedPageBreak/>
              <w:t xml:space="preserve">Секретарь </w:t>
            </w:r>
          </w:p>
          <w:p w:rsidR="0032479C" w:rsidRPr="000B6A51" w:rsidRDefault="0032479C" w:rsidP="007A77C0">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tc>
        <w:tc>
          <w:tcPr>
            <w:tcW w:w="5068" w:type="dxa"/>
            <w:shd w:val="clear" w:color="auto" w:fill="auto"/>
          </w:tcPr>
          <w:p w:rsidR="0032479C" w:rsidRPr="000B6A51" w:rsidRDefault="0032479C" w:rsidP="007A77C0">
            <w:pPr>
              <w:keepNext/>
              <w:overflowPunct w:val="0"/>
              <w:autoSpaceDE w:val="0"/>
              <w:autoSpaceDN w:val="0"/>
              <w:adjustRightInd w:val="0"/>
              <w:jc w:val="right"/>
              <w:textAlignment w:val="baseline"/>
              <w:outlineLvl w:val="4"/>
            </w:pPr>
          </w:p>
          <w:p w:rsidR="0032479C" w:rsidRPr="000B6A51" w:rsidRDefault="0032479C" w:rsidP="007A77C0">
            <w:pPr>
              <w:keepNext/>
              <w:overflowPunct w:val="0"/>
              <w:autoSpaceDE w:val="0"/>
              <w:autoSpaceDN w:val="0"/>
              <w:adjustRightInd w:val="0"/>
              <w:jc w:val="right"/>
              <w:textAlignment w:val="baseline"/>
              <w:outlineLvl w:val="4"/>
            </w:pPr>
            <w:proofErr w:type="spellStart"/>
            <w:r>
              <w:t>Н.А.Атланова</w:t>
            </w:r>
            <w:proofErr w:type="spellEnd"/>
          </w:p>
        </w:tc>
      </w:tr>
    </w:tbl>
    <w:p w:rsidR="00E4792F" w:rsidRPr="00E4792F" w:rsidRDefault="00E4792F" w:rsidP="00E4792F">
      <w:pPr>
        <w:ind w:firstLine="851"/>
        <w:jc w:val="left"/>
        <w:rPr>
          <w:sz w:val="2"/>
          <w:szCs w:val="2"/>
        </w:rPr>
      </w:pPr>
    </w:p>
    <w:p w:rsidR="00E4792F" w:rsidRPr="00E4792F" w:rsidRDefault="00E4792F" w:rsidP="00E4792F">
      <w:pPr>
        <w:ind w:firstLine="851"/>
        <w:jc w:val="left"/>
        <w:rPr>
          <w:sz w:val="2"/>
          <w:szCs w:val="2"/>
        </w:rPr>
      </w:pPr>
    </w:p>
    <w:p w:rsidR="00E4792F" w:rsidRPr="00E4792F" w:rsidRDefault="00E4792F" w:rsidP="00E4792F">
      <w:pPr>
        <w:ind w:firstLine="851"/>
        <w:jc w:val="left"/>
        <w:rPr>
          <w:sz w:val="2"/>
          <w:szCs w:val="2"/>
        </w:rPr>
      </w:pPr>
    </w:p>
    <w:p w:rsidR="00E4792F" w:rsidRPr="00E4792F" w:rsidRDefault="00E4792F" w:rsidP="00E4792F">
      <w:pPr>
        <w:tabs>
          <w:tab w:val="left" w:pos="1875"/>
        </w:tabs>
        <w:ind w:firstLine="851"/>
        <w:jc w:val="left"/>
        <w:rPr>
          <w:sz w:val="2"/>
          <w:szCs w:val="2"/>
        </w:rPr>
      </w:pPr>
    </w:p>
    <w:p w:rsidR="00E4792F" w:rsidRPr="00E4792F" w:rsidRDefault="00E4792F" w:rsidP="00E4792F">
      <w:pPr>
        <w:ind w:firstLine="851"/>
        <w:jc w:val="left"/>
        <w:rPr>
          <w:sz w:val="2"/>
          <w:szCs w:val="2"/>
        </w:rPr>
        <w:sectPr w:rsidR="00E4792F" w:rsidRPr="00E4792F" w:rsidSect="006B1B53">
          <w:headerReference w:type="even" r:id="rId7"/>
          <w:headerReference w:type="default" r:id="rId8"/>
          <w:headerReference w:type="first" r:id="rId9"/>
          <w:pgSz w:w="11906" w:h="16838"/>
          <w:pgMar w:top="1134" w:right="850" w:bottom="1134" w:left="1701" w:header="720" w:footer="720" w:gutter="0"/>
          <w:cols w:space="720"/>
          <w:docGrid w:linePitch="381"/>
        </w:sectPr>
      </w:pPr>
    </w:p>
    <w:p w:rsidR="00E4792F" w:rsidRPr="00E4792F" w:rsidRDefault="00E4792F" w:rsidP="00E4792F">
      <w:pPr>
        <w:jc w:val="left"/>
        <w:rPr>
          <w:sz w:val="2"/>
          <w:szCs w:val="2"/>
        </w:rPr>
      </w:pPr>
    </w:p>
    <w:tbl>
      <w:tblPr>
        <w:tblW w:w="9210" w:type="dxa"/>
        <w:tblInd w:w="70" w:type="dxa"/>
        <w:tblLayout w:type="fixed"/>
        <w:tblCellMar>
          <w:left w:w="70" w:type="dxa"/>
          <w:right w:w="70" w:type="dxa"/>
        </w:tblCellMar>
        <w:tblLook w:val="04A0"/>
      </w:tblPr>
      <w:tblGrid>
        <w:gridCol w:w="4393"/>
        <w:gridCol w:w="4817"/>
      </w:tblGrid>
      <w:tr w:rsidR="00E4792F" w:rsidRPr="00E4792F" w:rsidTr="00D27CE1">
        <w:trPr>
          <w:trHeight w:val="1361"/>
        </w:trPr>
        <w:tc>
          <w:tcPr>
            <w:tcW w:w="4395" w:type="dxa"/>
          </w:tcPr>
          <w:p w:rsidR="00E4792F" w:rsidRPr="00E4792F" w:rsidRDefault="00E4792F" w:rsidP="00E4792F">
            <w:pPr>
              <w:ind w:firstLine="851"/>
            </w:pPr>
          </w:p>
          <w:p w:rsidR="00E4792F" w:rsidRPr="00E4792F" w:rsidRDefault="00E4792F" w:rsidP="00E4792F">
            <w:pPr>
              <w:ind w:firstLine="851"/>
            </w:pPr>
            <w:r w:rsidRPr="00E4792F">
              <w:t xml:space="preserve"> </w:t>
            </w:r>
          </w:p>
        </w:tc>
        <w:tc>
          <w:tcPr>
            <w:tcW w:w="4819" w:type="dxa"/>
          </w:tcPr>
          <w:p w:rsidR="00E4792F" w:rsidRPr="00E4792F" w:rsidRDefault="00E4792F" w:rsidP="00E4792F">
            <w:pPr>
              <w:ind w:right="72"/>
            </w:pPr>
            <w:r w:rsidRPr="00E4792F">
              <w:t>ПРИЛОЖЕНИЕ</w:t>
            </w:r>
          </w:p>
          <w:p w:rsidR="0032479C" w:rsidRDefault="0032479C" w:rsidP="0032479C">
            <w:pPr>
              <w:ind w:right="72"/>
            </w:pPr>
            <w:r>
              <w:t>к постановлению территориальной избирательной комиссии</w:t>
            </w:r>
          </w:p>
          <w:p w:rsidR="0032479C" w:rsidRDefault="0032479C" w:rsidP="0032479C">
            <w:pPr>
              <w:ind w:right="72"/>
              <w:rPr>
                <w:vertAlign w:val="superscript"/>
              </w:rPr>
            </w:pPr>
            <w:r>
              <w:t xml:space="preserve">по </w:t>
            </w:r>
            <w:proofErr w:type="spellStart"/>
            <w:r>
              <w:t>Серафимовичскому</w:t>
            </w:r>
            <w:proofErr w:type="spellEnd"/>
            <w:r>
              <w:t xml:space="preserve"> району Волгоградской области</w:t>
            </w:r>
          </w:p>
          <w:p w:rsidR="00E4792F" w:rsidRPr="00E4792F" w:rsidRDefault="0032479C" w:rsidP="006B1B53">
            <w:pPr>
              <w:ind w:right="72"/>
            </w:pPr>
            <w:r w:rsidRPr="00702F60">
              <w:t>от «</w:t>
            </w:r>
            <w:r w:rsidR="006B1B53">
              <w:t>15</w:t>
            </w:r>
            <w:r w:rsidRPr="00702F60">
              <w:t>»</w:t>
            </w:r>
            <w:r>
              <w:t xml:space="preserve"> </w:t>
            </w:r>
            <w:r w:rsidR="006B1B53">
              <w:t>января</w:t>
            </w:r>
            <w:r>
              <w:t xml:space="preserve"> 202</w:t>
            </w:r>
            <w:r w:rsidR="006B1B53">
              <w:t>6</w:t>
            </w:r>
            <w:r>
              <w:t xml:space="preserve"> г.</w:t>
            </w:r>
            <w:r w:rsidRPr="00702F60">
              <w:t xml:space="preserve"> </w:t>
            </w:r>
            <w:r w:rsidR="006B1B53">
              <w:t>2</w:t>
            </w:r>
            <w:r>
              <w:t>/</w:t>
            </w:r>
            <w:r w:rsidR="006B1B53">
              <w:t>6</w:t>
            </w:r>
          </w:p>
        </w:tc>
      </w:tr>
    </w:tbl>
    <w:p w:rsidR="00E4792F" w:rsidRPr="00E4792F" w:rsidRDefault="00E4792F" w:rsidP="00DE1E23">
      <w:pPr>
        <w:jc w:val="left"/>
      </w:pPr>
    </w:p>
    <w:p w:rsidR="00E4792F" w:rsidRPr="00E4792F" w:rsidRDefault="00E4792F" w:rsidP="00E4792F">
      <w:pPr>
        <w:rPr>
          <w:b/>
        </w:rPr>
      </w:pPr>
      <w:r w:rsidRPr="00E4792F">
        <w:rPr>
          <w:b/>
        </w:rPr>
        <w:t xml:space="preserve">СОСТАВ </w:t>
      </w:r>
    </w:p>
    <w:p w:rsidR="00E4792F" w:rsidRPr="00E4792F" w:rsidRDefault="00E4792F" w:rsidP="0032479C">
      <w:pPr>
        <w:rPr>
          <w:b/>
        </w:rPr>
      </w:pPr>
      <w:r w:rsidRPr="00E4792F">
        <w:rPr>
          <w:b/>
        </w:rPr>
        <w:t xml:space="preserve">контрольно-ревизионной службы при территориальной избирательной комиссии </w:t>
      </w:r>
      <w:r w:rsidR="0032479C">
        <w:rPr>
          <w:b/>
        </w:rPr>
        <w:t xml:space="preserve">по </w:t>
      </w:r>
      <w:proofErr w:type="spellStart"/>
      <w:r w:rsidR="0032479C">
        <w:rPr>
          <w:b/>
        </w:rPr>
        <w:t>Серафимовичскому</w:t>
      </w:r>
      <w:proofErr w:type="spellEnd"/>
      <w:r w:rsidR="0032479C">
        <w:rPr>
          <w:b/>
        </w:rPr>
        <w:t xml:space="preserve"> району Волгоградской области</w:t>
      </w:r>
      <w:r w:rsidRPr="00E4792F">
        <w:rPr>
          <w:b/>
        </w:rPr>
        <w:br/>
      </w:r>
    </w:p>
    <w:tbl>
      <w:tblPr>
        <w:tblW w:w="0" w:type="auto"/>
        <w:tblInd w:w="108" w:type="dxa"/>
        <w:tblLook w:val="04A0"/>
      </w:tblPr>
      <w:tblGrid>
        <w:gridCol w:w="2988"/>
        <w:gridCol w:w="414"/>
        <w:gridCol w:w="5777"/>
      </w:tblGrid>
      <w:tr w:rsidR="00E4792F" w:rsidRPr="00E4792F" w:rsidTr="00DE1E23">
        <w:tc>
          <w:tcPr>
            <w:tcW w:w="2988" w:type="dxa"/>
            <w:hideMark/>
          </w:tcPr>
          <w:p w:rsidR="00E4792F" w:rsidRPr="0080799D" w:rsidRDefault="0032479C" w:rsidP="00E4792F">
            <w:pPr>
              <w:rPr>
                <w:sz w:val="20"/>
                <w:szCs w:val="20"/>
                <w:vertAlign w:val="superscript"/>
              </w:rPr>
            </w:pPr>
            <w:r>
              <w:t>Бобров Василий Иванович</w:t>
            </w:r>
          </w:p>
        </w:tc>
        <w:tc>
          <w:tcPr>
            <w:tcW w:w="414" w:type="dxa"/>
            <w:hideMark/>
          </w:tcPr>
          <w:p w:rsidR="00E4792F" w:rsidRPr="00E4792F" w:rsidRDefault="00E4792F" w:rsidP="00E4792F">
            <w:r w:rsidRPr="00E4792F">
              <w:t>-</w:t>
            </w:r>
          </w:p>
        </w:tc>
        <w:tc>
          <w:tcPr>
            <w:tcW w:w="5777" w:type="dxa"/>
            <w:hideMark/>
          </w:tcPr>
          <w:p w:rsidR="00E4792F" w:rsidRPr="00E4792F" w:rsidRDefault="0032479C" w:rsidP="0032479C">
            <w:pPr>
              <w:jc w:val="left"/>
            </w:pPr>
            <w:r>
              <w:t xml:space="preserve">Председатель территориальной избирательной комиссии по </w:t>
            </w:r>
            <w:proofErr w:type="spellStart"/>
            <w:r>
              <w:t>Серафимовичскому</w:t>
            </w:r>
            <w:proofErr w:type="spellEnd"/>
            <w:r>
              <w:t xml:space="preserve"> району Волгоградской области,</w:t>
            </w:r>
            <w:r w:rsidRPr="00E4792F">
              <w:t xml:space="preserve"> </w:t>
            </w:r>
            <w:r w:rsidR="00E4792F" w:rsidRPr="00E4792F">
              <w:t>руководитель контрольно-ревизионной службы</w:t>
            </w:r>
            <w:r>
              <w:t>;</w:t>
            </w:r>
          </w:p>
        </w:tc>
      </w:tr>
      <w:tr w:rsidR="00E4792F" w:rsidRPr="00E4792F" w:rsidTr="00DE1E23">
        <w:tc>
          <w:tcPr>
            <w:tcW w:w="2988" w:type="dxa"/>
            <w:hideMark/>
          </w:tcPr>
          <w:p w:rsidR="00E4792F" w:rsidRPr="0080799D" w:rsidRDefault="0032479C" w:rsidP="00E4792F">
            <w:pPr>
              <w:rPr>
                <w:sz w:val="20"/>
                <w:szCs w:val="20"/>
              </w:rPr>
            </w:pPr>
            <w:proofErr w:type="spellStart"/>
            <w:r>
              <w:t>Щеголькова</w:t>
            </w:r>
            <w:proofErr w:type="spellEnd"/>
            <w:r>
              <w:t xml:space="preserve"> Вера Андреевна</w:t>
            </w:r>
          </w:p>
        </w:tc>
        <w:tc>
          <w:tcPr>
            <w:tcW w:w="414" w:type="dxa"/>
            <w:hideMark/>
          </w:tcPr>
          <w:p w:rsidR="00E4792F" w:rsidRPr="00E4792F" w:rsidRDefault="00E4792F" w:rsidP="00E4792F">
            <w:r w:rsidRPr="00E4792F">
              <w:t>-</w:t>
            </w:r>
          </w:p>
        </w:tc>
        <w:tc>
          <w:tcPr>
            <w:tcW w:w="5777" w:type="dxa"/>
            <w:hideMark/>
          </w:tcPr>
          <w:p w:rsidR="00E4792F" w:rsidRPr="00E4792F" w:rsidRDefault="0032479C" w:rsidP="00E4792F">
            <w:pPr>
              <w:jc w:val="both"/>
            </w:pPr>
            <w:r>
              <w:t xml:space="preserve">Член территориальной избирательной комиссии по </w:t>
            </w:r>
            <w:proofErr w:type="spellStart"/>
            <w:r>
              <w:t>Серафимовичскому</w:t>
            </w:r>
            <w:proofErr w:type="spellEnd"/>
            <w:r>
              <w:t xml:space="preserve"> району Волгоградской области</w:t>
            </w:r>
            <w:r w:rsidRPr="00B44923">
              <w:t xml:space="preserve"> </w:t>
            </w:r>
            <w:r>
              <w:t>с правом решающего голоса,</w:t>
            </w:r>
            <w:r w:rsidRPr="00E4792F">
              <w:t xml:space="preserve"> </w:t>
            </w:r>
            <w:r w:rsidR="00E4792F" w:rsidRPr="00E4792F">
              <w:t>заместитель руководителя контрольно-ревизионной службы</w:t>
            </w:r>
            <w:r>
              <w:t>;</w:t>
            </w:r>
          </w:p>
        </w:tc>
      </w:tr>
      <w:tr w:rsidR="00E4792F" w:rsidRPr="00E4792F" w:rsidTr="00DE1E23">
        <w:tc>
          <w:tcPr>
            <w:tcW w:w="2988" w:type="dxa"/>
            <w:hideMark/>
          </w:tcPr>
          <w:p w:rsidR="00E4792F" w:rsidRPr="0080799D" w:rsidRDefault="0032479C" w:rsidP="00E4792F">
            <w:pPr>
              <w:rPr>
                <w:sz w:val="20"/>
                <w:szCs w:val="20"/>
              </w:rPr>
            </w:pPr>
            <w:proofErr w:type="spellStart"/>
            <w:r>
              <w:t>Атланова</w:t>
            </w:r>
            <w:proofErr w:type="spellEnd"/>
            <w:r>
              <w:t xml:space="preserve"> Наталия Алексеевна</w:t>
            </w:r>
          </w:p>
        </w:tc>
        <w:tc>
          <w:tcPr>
            <w:tcW w:w="414" w:type="dxa"/>
            <w:hideMark/>
          </w:tcPr>
          <w:p w:rsidR="00E4792F" w:rsidRPr="00E4792F" w:rsidRDefault="00E4792F" w:rsidP="00E4792F">
            <w:r w:rsidRPr="00E4792F">
              <w:t>-</w:t>
            </w:r>
          </w:p>
        </w:tc>
        <w:tc>
          <w:tcPr>
            <w:tcW w:w="5777" w:type="dxa"/>
            <w:hideMark/>
          </w:tcPr>
          <w:p w:rsidR="00E4792F" w:rsidRPr="00E4792F" w:rsidRDefault="0032479C" w:rsidP="00E4792F">
            <w:pPr>
              <w:tabs>
                <w:tab w:val="center" w:pos="2782"/>
              </w:tabs>
              <w:jc w:val="left"/>
            </w:pPr>
            <w:r>
              <w:t xml:space="preserve">Секретарь территориальной избирательной комиссии по </w:t>
            </w:r>
            <w:proofErr w:type="spellStart"/>
            <w:r>
              <w:t>Серафимовичскому</w:t>
            </w:r>
            <w:proofErr w:type="spellEnd"/>
            <w:r>
              <w:t xml:space="preserve"> району Волгоградской области,</w:t>
            </w:r>
            <w:r w:rsidRPr="00E4792F">
              <w:t xml:space="preserve"> </w:t>
            </w:r>
            <w:r>
              <w:t xml:space="preserve">секретарь </w:t>
            </w:r>
            <w:r w:rsidR="00E4792F" w:rsidRPr="00E4792F">
              <w:t>контрольно-ревизионной службы</w:t>
            </w:r>
          </w:p>
        </w:tc>
      </w:tr>
      <w:tr w:rsidR="00E4792F" w:rsidRPr="00E4792F" w:rsidTr="00DE1E23">
        <w:trPr>
          <w:trHeight w:val="724"/>
        </w:trPr>
        <w:tc>
          <w:tcPr>
            <w:tcW w:w="2988" w:type="dxa"/>
            <w:hideMark/>
          </w:tcPr>
          <w:p w:rsidR="00E4792F" w:rsidRPr="0080799D" w:rsidRDefault="00DE1E23" w:rsidP="00E4792F">
            <w:pPr>
              <w:rPr>
                <w:sz w:val="20"/>
                <w:szCs w:val="20"/>
              </w:rPr>
            </w:pPr>
            <w:r>
              <w:t>Маврина Надежда Викторовна</w:t>
            </w:r>
          </w:p>
        </w:tc>
        <w:tc>
          <w:tcPr>
            <w:tcW w:w="414" w:type="dxa"/>
            <w:hideMark/>
          </w:tcPr>
          <w:p w:rsidR="00E4792F" w:rsidRPr="00E4792F" w:rsidRDefault="00E4792F" w:rsidP="00E4792F">
            <w:r w:rsidRPr="00E4792F">
              <w:t>-</w:t>
            </w:r>
          </w:p>
        </w:tc>
        <w:tc>
          <w:tcPr>
            <w:tcW w:w="5777" w:type="dxa"/>
          </w:tcPr>
          <w:p w:rsidR="00E4792F" w:rsidRPr="0080799D" w:rsidRDefault="00DE1E23" w:rsidP="00E4792F">
            <w:pPr>
              <w:jc w:val="both"/>
              <w:rPr>
                <w:sz w:val="20"/>
                <w:szCs w:val="20"/>
                <w:vertAlign w:val="superscript"/>
              </w:rPr>
            </w:pPr>
            <w:r>
              <w:t xml:space="preserve">Председатель контрольно-счетной палаты </w:t>
            </w:r>
            <w:proofErr w:type="spellStart"/>
            <w:r>
              <w:t>Серафимовичского</w:t>
            </w:r>
            <w:proofErr w:type="spellEnd"/>
            <w:r>
              <w:t xml:space="preserve"> муниципального района Волгоградской области;</w:t>
            </w:r>
          </w:p>
          <w:p w:rsidR="00E4792F" w:rsidRPr="00E4792F" w:rsidRDefault="00E4792F" w:rsidP="00E4792F">
            <w:pPr>
              <w:jc w:val="left"/>
            </w:pPr>
          </w:p>
        </w:tc>
      </w:tr>
      <w:tr w:rsidR="00E4792F" w:rsidRPr="00E4792F" w:rsidTr="00DE1E23">
        <w:tc>
          <w:tcPr>
            <w:tcW w:w="2988" w:type="dxa"/>
            <w:hideMark/>
          </w:tcPr>
          <w:p w:rsidR="00E4792F" w:rsidRPr="0080799D" w:rsidRDefault="00DE1E23" w:rsidP="00E4792F">
            <w:pPr>
              <w:rPr>
                <w:sz w:val="20"/>
                <w:szCs w:val="20"/>
              </w:rPr>
            </w:pPr>
            <w:proofErr w:type="spellStart"/>
            <w:r>
              <w:t>Точилкина</w:t>
            </w:r>
            <w:proofErr w:type="spellEnd"/>
            <w:r>
              <w:t xml:space="preserve"> Ольга Николаевна</w:t>
            </w:r>
          </w:p>
        </w:tc>
        <w:tc>
          <w:tcPr>
            <w:tcW w:w="414" w:type="dxa"/>
            <w:hideMark/>
          </w:tcPr>
          <w:p w:rsidR="00E4792F" w:rsidRPr="00E4792F" w:rsidRDefault="00E4792F" w:rsidP="00E4792F">
            <w:r w:rsidRPr="00E4792F">
              <w:t>-</w:t>
            </w:r>
          </w:p>
        </w:tc>
        <w:tc>
          <w:tcPr>
            <w:tcW w:w="5777" w:type="dxa"/>
          </w:tcPr>
          <w:p w:rsidR="00DE1E23" w:rsidRPr="0080799D" w:rsidRDefault="00DE1E23" w:rsidP="00DE1E23">
            <w:pPr>
              <w:jc w:val="both"/>
              <w:rPr>
                <w:sz w:val="20"/>
                <w:szCs w:val="20"/>
                <w:vertAlign w:val="superscript"/>
              </w:rPr>
            </w:pPr>
            <w:r>
              <w:t xml:space="preserve">Консультант контрольно-счетной палаты </w:t>
            </w:r>
            <w:proofErr w:type="spellStart"/>
            <w:r>
              <w:t>Серафимовичского</w:t>
            </w:r>
            <w:proofErr w:type="spellEnd"/>
            <w:r>
              <w:t xml:space="preserve"> муниципального района Волгоградской области. </w:t>
            </w:r>
          </w:p>
          <w:p w:rsidR="00E4792F" w:rsidRPr="00E4792F" w:rsidRDefault="00E4792F" w:rsidP="00E4792F">
            <w:pPr>
              <w:jc w:val="left"/>
            </w:pPr>
          </w:p>
        </w:tc>
      </w:tr>
    </w:tbl>
    <w:p w:rsidR="00DE1E23" w:rsidRDefault="00DE1E23" w:rsidP="00E4792F">
      <w:pPr>
        <w:jc w:val="left"/>
        <w:rPr>
          <w:szCs w:val="20"/>
          <w:lang w:eastAsia="ar-SA"/>
        </w:rPr>
      </w:pPr>
    </w:p>
    <w:tbl>
      <w:tblPr>
        <w:tblW w:w="0" w:type="auto"/>
        <w:tblLook w:val="04A0"/>
      </w:tblPr>
      <w:tblGrid>
        <w:gridCol w:w="4219"/>
        <w:gridCol w:w="5068"/>
      </w:tblGrid>
      <w:tr w:rsidR="00DE1E23" w:rsidRPr="00E4792F" w:rsidTr="007A77C0">
        <w:tc>
          <w:tcPr>
            <w:tcW w:w="4219" w:type="dxa"/>
            <w:shd w:val="clear" w:color="auto" w:fill="auto"/>
            <w:hideMark/>
          </w:tcPr>
          <w:p w:rsidR="00DE1E23" w:rsidRPr="000B6A51" w:rsidRDefault="00DE1E23" w:rsidP="007A77C0">
            <w:pPr>
              <w:rPr>
                <w:rFonts w:ascii="Times New Roman CYR" w:hAnsi="Times New Roman CYR"/>
              </w:rPr>
            </w:pPr>
            <w:r w:rsidRPr="000B6A51">
              <w:rPr>
                <w:rFonts w:ascii="Times New Roman CYR" w:hAnsi="Times New Roman CYR"/>
              </w:rPr>
              <w:t>Председатель</w:t>
            </w:r>
          </w:p>
          <w:p w:rsidR="00DE1E23" w:rsidRDefault="00DE1E23" w:rsidP="007A77C0">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p w:rsidR="00DE1E23" w:rsidRPr="000B6A51" w:rsidRDefault="00DE1E23" w:rsidP="007A77C0">
            <w:pPr>
              <w:rPr>
                <w:rFonts w:ascii="Times New Roman CYR" w:hAnsi="Times New Roman CYR"/>
              </w:rPr>
            </w:pPr>
          </w:p>
        </w:tc>
        <w:tc>
          <w:tcPr>
            <w:tcW w:w="5068" w:type="dxa"/>
            <w:shd w:val="clear" w:color="auto" w:fill="auto"/>
          </w:tcPr>
          <w:p w:rsidR="00DE1E23" w:rsidRPr="000B6A51" w:rsidRDefault="00DE1E23" w:rsidP="007A77C0">
            <w:pPr>
              <w:keepNext/>
              <w:overflowPunct w:val="0"/>
              <w:autoSpaceDE w:val="0"/>
              <w:autoSpaceDN w:val="0"/>
              <w:adjustRightInd w:val="0"/>
              <w:jc w:val="right"/>
              <w:textAlignment w:val="baseline"/>
              <w:outlineLvl w:val="4"/>
            </w:pPr>
          </w:p>
          <w:p w:rsidR="00DE1E23" w:rsidRPr="000B6A51" w:rsidRDefault="00DE1E23" w:rsidP="007A77C0">
            <w:pPr>
              <w:jc w:val="right"/>
              <w:rPr>
                <w:sz w:val="24"/>
                <w:szCs w:val="24"/>
              </w:rPr>
            </w:pPr>
            <w:r>
              <w:t>Н.Н.Кравцова</w:t>
            </w:r>
          </w:p>
          <w:p w:rsidR="00DE1E23" w:rsidRPr="000B6A51" w:rsidRDefault="00DE1E23" w:rsidP="007A77C0">
            <w:pPr>
              <w:keepNext/>
              <w:overflowPunct w:val="0"/>
              <w:autoSpaceDE w:val="0"/>
              <w:autoSpaceDN w:val="0"/>
              <w:adjustRightInd w:val="0"/>
              <w:jc w:val="right"/>
              <w:textAlignment w:val="baseline"/>
              <w:outlineLvl w:val="4"/>
            </w:pPr>
          </w:p>
        </w:tc>
      </w:tr>
      <w:tr w:rsidR="00DE1E23" w:rsidRPr="00E4792F" w:rsidTr="007A77C0">
        <w:tc>
          <w:tcPr>
            <w:tcW w:w="4219" w:type="dxa"/>
            <w:shd w:val="clear" w:color="auto" w:fill="auto"/>
          </w:tcPr>
          <w:p w:rsidR="00DE1E23" w:rsidRPr="000B6A51" w:rsidRDefault="00DE1E23" w:rsidP="007A77C0">
            <w:pPr>
              <w:rPr>
                <w:rFonts w:ascii="Times New Roman CYR" w:hAnsi="Times New Roman CYR"/>
              </w:rPr>
            </w:pPr>
            <w:r w:rsidRPr="000B6A51">
              <w:rPr>
                <w:rFonts w:ascii="Times New Roman CYR" w:hAnsi="Times New Roman CYR"/>
              </w:rPr>
              <w:t xml:space="preserve">Секретарь </w:t>
            </w:r>
          </w:p>
          <w:p w:rsidR="00DE1E23" w:rsidRPr="000B6A51" w:rsidRDefault="00DE1E23" w:rsidP="007A77C0">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tc>
        <w:tc>
          <w:tcPr>
            <w:tcW w:w="5068" w:type="dxa"/>
            <w:shd w:val="clear" w:color="auto" w:fill="auto"/>
          </w:tcPr>
          <w:p w:rsidR="00DE1E23" w:rsidRPr="000B6A51" w:rsidRDefault="00DE1E23" w:rsidP="007A77C0">
            <w:pPr>
              <w:keepNext/>
              <w:overflowPunct w:val="0"/>
              <w:autoSpaceDE w:val="0"/>
              <w:autoSpaceDN w:val="0"/>
              <w:adjustRightInd w:val="0"/>
              <w:jc w:val="right"/>
              <w:textAlignment w:val="baseline"/>
              <w:outlineLvl w:val="4"/>
            </w:pPr>
          </w:p>
          <w:p w:rsidR="00DE1E23" w:rsidRPr="000B6A51" w:rsidRDefault="00DE1E23" w:rsidP="007A77C0">
            <w:pPr>
              <w:keepNext/>
              <w:overflowPunct w:val="0"/>
              <w:autoSpaceDE w:val="0"/>
              <w:autoSpaceDN w:val="0"/>
              <w:adjustRightInd w:val="0"/>
              <w:jc w:val="right"/>
              <w:textAlignment w:val="baseline"/>
              <w:outlineLvl w:val="4"/>
            </w:pPr>
            <w:proofErr w:type="spellStart"/>
            <w:r>
              <w:t>Н.А.Атланова</w:t>
            </w:r>
            <w:proofErr w:type="spellEnd"/>
          </w:p>
        </w:tc>
      </w:tr>
    </w:tbl>
    <w:p w:rsidR="00DE1E23" w:rsidRPr="00E4792F" w:rsidRDefault="00DE1E23" w:rsidP="00DE1E23">
      <w:pPr>
        <w:ind w:firstLine="851"/>
        <w:jc w:val="left"/>
        <w:rPr>
          <w:sz w:val="2"/>
          <w:szCs w:val="2"/>
        </w:rPr>
      </w:pPr>
    </w:p>
    <w:p w:rsidR="00DE1E23" w:rsidRPr="00E4792F" w:rsidRDefault="00DE1E23" w:rsidP="00DE1E23">
      <w:pPr>
        <w:ind w:firstLine="851"/>
        <w:jc w:val="left"/>
        <w:rPr>
          <w:sz w:val="2"/>
          <w:szCs w:val="2"/>
        </w:rPr>
      </w:pPr>
    </w:p>
    <w:p w:rsidR="00DE1E23" w:rsidRPr="00E4792F" w:rsidRDefault="00DE1E23" w:rsidP="00DE1E23">
      <w:pPr>
        <w:ind w:firstLine="851"/>
        <w:jc w:val="left"/>
        <w:rPr>
          <w:sz w:val="2"/>
          <w:szCs w:val="2"/>
        </w:rPr>
      </w:pPr>
    </w:p>
    <w:p w:rsidR="00DE1E23" w:rsidRPr="00E4792F" w:rsidRDefault="00DE1E23" w:rsidP="00DE1E23">
      <w:pPr>
        <w:tabs>
          <w:tab w:val="left" w:pos="1875"/>
        </w:tabs>
        <w:ind w:firstLine="851"/>
        <w:jc w:val="left"/>
        <w:rPr>
          <w:sz w:val="2"/>
          <w:szCs w:val="2"/>
        </w:rPr>
      </w:pPr>
    </w:p>
    <w:p w:rsidR="00DE1E23" w:rsidRPr="00E4792F" w:rsidRDefault="00DE1E23" w:rsidP="00E4792F">
      <w:pPr>
        <w:jc w:val="left"/>
        <w:rPr>
          <w:szCs w:val="20"/>
          <w:lang w:eastAsia="ar-SA"/>
        </w:rPr>
        <w:sectPr w:rsidR="00DE1E23" w:rsidRPr="00E4792F">
          <w:pgSz w:w="11906" w:h="16838"/>
          <w:pgMar w:top="1134" w:right="1134" w:bottom="1134" w:left="1701" w:header="720" w:footer="720" w:gutter="0"/>
          <w:pgNumType w:start="1"/>
          <w:cols w:space="720"/>
        </w:sectPr>
      </w:pPr>
    </w:p>
    <w:tbl>
      <w:tblPr>
        <w:tblW w:w="0" w:type="auto"/>
        <w:jc w:val="right"/>
        <w:tblInd w:w="-1272" w:type="dxa"/>
        <w:tblLook w:val="04A0"/>
      </w:tblPr>
      <w:tblGrid>
        <w:gridCol w:w="4459"/>
        <w:gridCol w:w="4675"/>
      </w:tblGrid>
      <w:tr w:rsidR="00E4792F" w:rsidRPr="00E4792F" w:rsidTr="00640619">
        <w:trPr>
          <w:trHeight w:val="2117"/>
          <w:jc w:val="right"/>
        </w:trPr>
        <w:tc>
          <w:tcPr>
            <w:tcW w:w="4459" w:type="dxa"/>
          </w:tcPr>
          <w:p w:rsidR="00E4792F" w:rsidRPr="00E4792F" w:rsidRDefault="00E4792F" w:rsidP="00E4792F">
            <w:pPr>
              <w:rPr>
                <w:rFonts w:eastAsia="Calibri"/>
                <w:lang w:eastAsia="en-US"/>
              </w:rPr>
            </w:pPr>
          </w:p>
        </w:tc>
        <w:tc>
          <w:tcPr>
            <w:tcW w:w="4675" w:type="dxa"/>
          </w:tcPr>
          <w:p w:rsidR="00E4792F" w:rsidRPr="00E4792F" w:rsidRDefault="00E4792F" w:rsidP="00E4792F">
            <w:pPr>
              <w:rPr>
                <w:rFonts w:eastAsia="Calibri"/>
                <w:lang w:eastAsia="en-US"/>
              </w:rPr>
            </w:pPr>
            <w:r w:rsidRPr="00E4792F">
              <w:rPr>
                <w:rFonts w:eastAsia="Calibri"/>
                <w:lang w:eastAsia="en-US"/>
              </w:rPr>
              <w:t xml:space="preserve">УТВЕРЖДЕНО </w:t>
            </w:r>
          </w:p>
          <w:p w:rsidR="00013C6A" w:rsidRDefault="00013C6A" w:rsidP="00013C6A">
            <w:pPr>
              <w:ind w:right="72"/>
            </w:pPr>
            <w:r>
              <w:t>к постановлению территориальной избирательной комиссии</w:t>
            </w:r>
          </w:p>
          <w:p w:rsidR="00013C6A" w:rsidRDefault="00013C6A" w:rsidP="00013C6A">
            <w:pPr>
              <w:ind w:right="72"/>
              <w:rPr>
                <w:vertAlign w:val="superscript"/>
              </w:rPr>
            </w:pPr>
            <w:r>
              <w:t xml:space="preserve">по </w:t>
            </w:r>
            <w:proofErr w:type="spellStart"/>
            <w:r>
              <w:t>Серафимовичскому</w:t>
            </w:r>
            <w:proofErr w:type="spellEnd"/>
            <w:r>
              <w:t xml:space="preserve"> району Волгоградской области</w:t>
            </w:r>
          </w:p>
          <w:p w:rsidR="00E4792F" w:rsidRPr="00E4792F" w:rsidRDefault="00013C6A" w:rsidP="006B1B53">
            <w:pPr>
              <w:ind w:right="72"/>
            </w:pPr>
            <w:r w:rsidRPr="00702F60">
              <w:t>от «</w:t>
            </w:r>
            <w:r w:rsidR="006B1B53">
              <w:t>15</w:t>
            </w:r>
            <w:r w:rsidRPr="00702F60">
              <w:t>»</w:t>
            </w:r>
            <w:r>
              <w:t xml:space="preserve"> </w:t>
            </w:r>
            <w:r w:rsidR="006B1B53">
              <w:t>января</w:t>
            </w:r>
            <w:r>
              <w:t xml:space="preserve"> 202</w:t>
            </w:r>
            <w:r w:rsidR="006B1B53">
              <w:t>6</w:t>
            </w:r>
            <w:r>
              <w:t xml:space="preserve"> г.</w:t>
            </w:r>
            <w:r w:rsidRPr="00702F60">
              <w:t xml:space="preserve"> </w:t>
            </w:r>
            <w:r w:rsidR="006B1B53">
              <w:t>2</w:t>
            </w:r>
            <w:r>
              <w:t>/</w:t>
            </w:r>
            <w:r w:rsidR="006B1B53">
              <w:t>6</w:t>
            </w:r>
          </w:p>
        </w:tc>
      </w:tr>
    </w:tbl>
    <w:p w:rsidR="00E4792F" w:rsidRPr="00E4792F" w:rsidRDefault="00E4792F" w:rsidP="00E4792F">
      <w:pPr>
        <w:rPr>
          <w:rFonts w:eastAsia="Calibri"/>
          <w:lang w:eastAsia="en-US"/>
        </w:rPr>
      </w:pPr>
    </w:p>
    <w:p w:rsidR="00E4792F" w:rsidRPr="00E4792F" w:rsidRDefault="00E4792F" w:rsidP="00E4792F">
      <w:pPr>
        <w:rPr>
          <w:rFonts w:eastAsia="Calibri"/>
          <w:lang w:eastAsia="en-US"/>
        </w:rPr>
      </w:pPr>
    </w:p>
    <w:p w:rsidR="00E4792F" w:rsidRPr="00E4792F" w:rsidRDefault="00E4792F" w:rsidP="00E4792F">
      <w:pPr>
        <w:rPr>
          <w:rFonts w:eastAsia="Calibri"/>
          <w:b/>
          <w:lang w:eastAsia="en-US"/>
        </w:rPr>
      </w:pPr>
      <w:r w:rsidRPr="00E4792F">
        <w:rPr>
          <w:rFonts w:eastAsia="Calibri"/>
          <w:b/>
          <w:lang w:eastAsia="en-US"/>
        </w:rPr>
        <w:t>ПОЛОЖЕНИЕ</w:t>
      </w:r>
    </w:p>
    <w:p w:rsidR="00E4792F" w:rsidRPr="00E4792F" w:rsidRDefault="00E4792F" w:rsidP="00013C6A">
      <w:pPr>
        <w:rPr>
          <w:rFonts w:eastAsia="Calibri"/>
          <w:lang w:eastAsia="en-US"/>
        </w:rPr>
      </w:pPr>
      <w:r w:rsidRPr="00E4792F">
        <w:rPr>
          <w:rFonts w:eastAsia="Calibri"/>
          <w:b/>
          <w:lang w:eastAsia="en-US"/>
        </w:rPr>
        <w:t xml:space="preserve">о контрольно-ревизионной службе при территориальной избирательной комиссии </w:t>
      </w:r>
      <w:r w:rsidR="00013C6A">
        <w:rPr>
          <w:b/>
        </w:rPr>
        <w:t xml:space="preserve">по </w:t>
      </w:r>
      <w:proofErr w:type="spellStart"/>
      <w:r w:rsidR="00013C6A">
        <w:rPr>
          <w:b/>
        </w:rPr>
        <w:t>Серафимовичскому</w:t>
      </w:r>
      <w:proofErr w:type="spellEnd"/>
      <w:r w:rsidR="00013C6A">
        <w:rPr>
          <w:b/>
        </w:rPr>
        <w:t xml:space="preserve"> району Волгоградской области</w:t>
      </w:r>
      <w:r w:rsidR="00013C6A" w:rsidRPr="00E4792F">
        <w:rPr>
          <w:b/>
        </w:rPr>
        <w:br/>
      </w:r>
    </w:p>
    <w:p w:rsidR="00E4792F" w:rsidRPr="00E4792F" w:rsidRDefault="00E4792F" w:rsidP="00E4792F">
      <w:pPr>
        <w:rPr>
          <w:rFonts w:eastAsia="Calibri"/>
          <w:lang w:eastAsia="en-US"/>
        </w:rPr>
      </w:pPr>
      <w:r w:rsidRPr="00E4792F">
        <w:rPr>
          <w:rFonts w:eastAsia="Calibri"/>
          <w:lang w:eastAsia="en-US"/>
        </w:rPr>
        <w:t>1. Общие положения</w:t>
      </w:r>
    </w:p>
    <w:p w:rsidR="00E4792F" w:rsidRPr="00E4792F" w:rsidRDefault="00E4792F" w:rsidP="00E4792F">
      <w:pPr>
        <w:rPr>
          <w:rFonts w:eastAsia="Calibri"/>
          <w:sz w:val="16"/>
          <w:szCs w:val="16"/>
          <w:lang w:eastAsia="en-US"/>
        </w:rPr>
      </w:pPr>
    </w:p>
    <w:p w:rsidR="00E4792F" w:rsidRPr="001B5284" w:rsidRDefault="00E4792F" w:rsidP="00013C6A">
      <w:pPr>
        <w:suppressAutoHyphens/>
        <w:overflowPunct w:val="0"/>
        <w:autoSpaceDE w:val="0"/>
        <w:ind w:firstLine="709"/>
        <w:jc w:val="both"/>
        <w:rPr>
          <w:sz w:val="20"/>
          <w:szCs w:val="20"/>
          <w:lang w:eastAsia="ar-SA"/>
        </w:rPr>
      </w:pPr>
      <w:r w:rsidRPr="00E4792F">
        <w:rPr>
          <w:lang w:eastAsia="ar-SA"/>
        </w:rPr>
        <w:t xml:space="preserve">1.1. Настоящее Положение определяет порядок деятельности контрольно-ревизионной службы при территориальной избирательной комиссии </w:t>
      </w:r>
      <w:r w:rsidR="00013C6A">
        <w:rPr>
          <w:lang w:eastAsia="ar-SA"/>
        </w:rPr>
        <w:t xml:space="preserve">по </w:t>
      </w:r>
      <w:proofErr w:type="spellStart"/>
      <w:r w:rsidR="00013C6A">
        <w:rPr>
          <w:lang w:eastAsia="ar-SA"/>
        </w:rPr>
        <w:t>Серафимовичскому</w:t>
      </w:r>
      <w:proofErr w:type="spellEnd"/>
      <w:r w:rsidR="00013C6A">
        <w:rPr>
          <w:lang w:eastAsia="ar-SA"/>
        </w:rPr>
        <w:t xml:space="preserve"> району Волгоградской области</w:t>
      </w:r>
      <w:r w:rsidRPr="00E4792F">
        <w:rPr>
          <w:lang w:eastAsia="ar-SA"/>
        </w:rPr>
        <w:t xml:space="preserve"> (далее – КРС).</w:t>
      </w:r>
    </w:p>
    <w:p w:rsidR="00E4792F" w:rsidRPr="00E4792F" w:rsidRDefault="00E4792F" w:rsidP="00013C6A">
      <w:pPr>
        <w:ind w:firstLine="709"/>
        <w:jc w:val="both"/>
        <w:rPr>
          <w:rFonts w:eastAsia="Calibri"/>
          <w:lang w:eastAsia="en-US"/>
        </w:rPr>
      </w:pPr>
      <w:r w:rsidRPr="00E4792F">
        <w:rPr>
          <w:rFonts w:eastAsia="Calibri"/>
          <w:lang w:eastAsia="en-US"/>
        </w:rPr>
        <w:t>1.2. </w:t>
      </w:r>
      <w:proofErr w:type="gramStart"/>
      <w:r w:rsidRPr="00E4792F">
        <w:rPr>
          <w:rFonts w:eastAsia="Calibri"/>
          <w:lang w:eastAsia="en-US"/>
        </w:rPr>
        <w:t>КРС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нормативными правовыми актами Центральной избирательной комиссии Российской Федерации</w:t>
      </w:r>
      <w:r w:rsidR="00FA3C87">
        <w:rPr>
          <w:rFonts w:eastAsia="Calibri"/>
          <w:lang w:eastAsia="en-US"/>
        </w:rPr>
        <w:t xml:space="preserve"> (далее – ЦИК России)</w:t>
      </w:r>
      <w:r w:rsidRPr="00E4792F">
        <w:rPr>
          <w:rFonts w:eastAsia="Calibri"/>
          <w:lang w:eastAsia="en-US"/>
        </w:rPr>
        <w:t xml:space="preserve">, иными нормативными правовыми актами Российской Федерации, Уставом Волгоградской области, законами Волгоградской области, нормативными правовыми актами Избирательной комиссии Волгоградской области, территориальной избирательной комиссии </w:t>
      </w:r>
      <w:r w:rsidR="00013C6A">
        <w:rPr>
          <w:lang w:eastAsia="ar-SA"/>
        </w:rPr>
        <w:t xml:space="preserve">по </w:t>
      </w:r>
      <w:proofErr w:type="spellStart"/>
      <w:r w:rsidR="00013C6A">
        <w:rPr>
          <w:lang w:eastAsia="ar-SA"/>
        </w:rPr>
        <w:t>Серафимовичскому</w:t>
      </w:r>
      <w:proofErr w:type="spellEnd"/>
      <w:r w:rsidR="00013C6A">
        <w:rPr>
          <w:lang w:eastAsia="ar-SA"/>
        </w:rPr>
        <w:t xml:space="preserve"> району Волгоградской области</w:t>
      </w:r>
      <w:r w:rsidR="00013C6A" w:rsidRPr="00E4792F">
        <w:rPr>
          <w:lang w:eastAsia="ar-SA"/>
        </w:rPr>
        <w:t xml:space="preserve"> </w:t>
      </w:r>
      <w:r w:rsidR="00013C6A">
        <w:rPr>
          <w:rFonts w:eastAsia="Calibri"/>
          <w:lang w:eastAsia="en-US"/>
        </w:rPr>
        <w:t>(далее</w:t>
      </w:r>
      <w:proofErr w:type="gramEnd"/>
      <w:r w:rsidR="00013C6A">
        <w:rPr>
          <w:rFonts w:eastAsia="Calibri"/>
          <w:lang w:eastAsia="en-US"/>
        </w:rPr>
        <w:t xml:space="preserve"> – </w:t>
      </w:r>
      <w:proofErr w:type="gramStart"/>
      <w:r w:rsidR="00013C6A">
        <w:rPr>
          <w:rFonts w:eastAsia="Calibri"/>
          <w:lang w:eastAsia="en-US"/>
        </w:rPr>
        <w:t xml:space="preserve">Комиссия), </w:t>
      </w:r>
      <w:r w:rsidRPr="00E4792F">
        <w:rPr>
          <w:rFonts w:eastAsia="Calibri"/>
          <w:lang w:eastAsia="en-US"/>
        </w:rPr>
        <w:t>иными нормативными правовыми актами Волгоградской области, настоящим Положением.</w:t>
      </w:r>
      <w:proofErr w:type="gramEnd"/>
    </w:p>
    <w:p w:rsidR="00E4792F" w:rsidRPr="00E4792F" w:rsidRDefault="00E4792F" w:rsidP="00E4792F">
      <w:pPr>
        <w:ind w:firstLine="709"/>
        <w:jc w:val="both"/>
        <w:rPr>
          <w:rFonts w:eastAsia="Calibri"/>
          <w:lang w:eastAsia="en-US"/>
        </w:rPr>
      </w:pPr>
      <w:r w:rsidRPr="00E4792F">
        <w:rPr>
          <w:rFonts w:eastAsia="Calibri"/>
          <w:lang w:eastAsia="en-US"/>
        </w:rPr>
        <w:t xml:space="preserve">1.3. КРС осуществляет свою деятельность в соответствии </w:t>
      </w:r>
      <w:r w:rsidRPr="00E4792F">
        <w:rPr>
          <w:rFonts w:eastAsia="Calibri"/>
          <w:lang w:eastAsia="en-US"/>
        </w:rPr>
        <w:br/>
        <w:t>с утвержденными Комиссией календарными планами, планами мероприятий, а также распоряжениями председателя Комиссии.</w:t>
      </w:r>
    </w:p>
    <w:p w:rsidR="00E4792F" w:rsidRPr="00E4792F" w:rsidRDefault="00E4792F" w:rsidP="00E4792F">
      <w:pPr>
        <w:ind w:firstLine="709"/>
        <w:jc w:val="both"/>
        <w:rPr>
          <w:rFonts w:eastAsia="Calibri"/>
          <w:lang w:eastAsia="en-US"/>
        </w:rPr>
      </w:pPr>
      <w:r w:rsidRPr="00E4792F">
        <w:rPr>
          <w:rFonts w:eastAsia="Calibri"/>
          <w:lang w:eastAsia="en-US"/>
        </w:rPr>
        <w:t xml:space="preserve">1.4. При официальной переписке КРС использует бланки Комиссии. </w:t>
      </w:r>
    </w:p>
    <w:p w:rsidR="00E4792F" w:rsidRPr="00E4792F" w:rsidRDefault="00E4792F" w:rsidP="00E4792F">
      <w:pPr>
        <w:suppressAutoHyphens/>
        <w:overflowPunct w:val="0"/>
        <w:autoSpaceDE w:val="0"/>
        <w:ind w:firstLine="709"/>
        <w:jc w:val="both"/>
        <w:rPr>
          <w:lang w:eastAsia="ar-SA"/>
        </w:rPr>
      </w:pPr>
      <w:r w:rsidRPr="00E4792F">
        <w:rPr>
          <w:lang w:eastAsia="ar-SA"/>
        </w:rPr>
        <w:t xml:space="preserve">1.5. В случае возложения в соответствии с пунктом 2 статьи 14 Закона Волгоградской области от 25 октября 2008 г. № 1751-ОД </w:t>
      </w:r>
      <w:r w:rsidR="001B5284">
        <w:rPr>
          <w:lang w:eastAsia="ar-SA"/>
        </w:rPr>
        <w:t xml:space="preserve">                         </w:t>
      </w:r>
      <w:r w:rsidRPr="00E4792F">
        <w:rPr>
          <w:lang w:eastAsia="ar-SA"/>
        </w:rPr>
        <w:t xml:space="preserve">«О выборах депутатов Волгоградской областной Думы» полномочий соответствующих окружных избирательных комиссий на Комиссию, КРС осуществляет функции контрольно-ревизионных служб при соответствующих окружных избирательных комиссиях. </w:t>
      </w:r>
    </w:p>
    <w:p w:rsidR="00E4792F" w:rsidRPr="00E4792F" w:rsidRDefault="00E4792F" w:rsidP="00E4792F">
      <w:pPr>
        <w:suppressAutoHyphens/>
        <w:overflowPunct w:val="0"/>
        <w:autoSpaceDE w:val="0"/>
        <w:ind w:firstLine="709"/>
        <w:jc w:val="both"/>
        <w:rPr>
          <w:lang w:eastAsia="ar-SA"/>
        </w:rPr>
      </w:pPr>
    </w:p>
    <w:p w:rsidR="00E4792F" w:rsidRPr="00E4792F" w:rsidRDefault="00E4792F" w:rsidP="00E4792F">
      <w:pPr>
        <w:rPr>
          <w:rFonts w:eastAsia="Calibri"/>
          <w:lang w:eastAsia="en-US"/>
        </w:rPr>
      </w:pPr>
      <w:r w:rsidRPr="00E4792F">
        <w:rPr>
          <w:rFonts w:eastAsia="Calibri"/>
          <w:lang w:eastAsia="en-US"/>
        </w:rPr>
        <w:t>2. Задачи и функции КРС</w:t>
      </w:r>
    </w:p>
    <w:p w:rsidR="00E4792F" w:rsidRPr="00E4792F" w:rsidRDefault="00E4792F" w:rsidP="00E4792F">
      <w:pPr>
        <w:rPr>
          <w:rFonts w:eastAsia="Calibri"/>
          <w:sz w:val="16"/>
          <w:szCs w:val="16"/>
          <w:lang w:eastAsia="en-US"/>
        </w:rPr>
      </w:pPr>
    </w:p>
    <w:p w:rsidR="00E4792F" w:rsidRPr="00E4792F" w:rsidRDefault="00E4792F" w:rsidP="00E4792F">
      <w:pPr>
        <w:ind w:firstLine="709"/>
        <w:jc w:val="both"/>
        <w:rPr>
          <w:rFonts w:eastAsia="Calibri"/>
          <w:lang w:eastAsia="en-US"/>
        </w:rPr>
      </w:pPr>
      <w:r w:rsidRPr="00E4792F">
        <w:rPr>
          <w:rFonts w:eastAsia="Calibri"/>
          <w:lang w:eastAsia="en-US"/>
        </w:rPr>
        <w:t>2.1. КРС выполняет следующие задачи:</w:t>
      </w:r>
    </w:p>
    <w:p w:rsidR="00E4792F" w:rsidRPr="00E4792F" w:rsidRDefault="00E4792F" w:rsidP="00E4792F">
      <w:pPr>
        <w:ind w:firstLine="709"/>
        <w:jc w:val="both"/>
        <w:rPr>
          <w:rFonts w:eastAsia="Calibri"/>
          <w:lang w:eastAsia="en-US"/>
        </w:rPr>
      </w:pPr>
      <w:proofErr w:type="gramStart"/>
      <w:r w:rsidRPr="00E4792F">
        <w:rPr>
          <w:rFonts w:eastAsia="Calibri"/>
          <w:lang w:eastAsia="en-US"/>
        </w:rPr>
        <w:lastRenderedPageBreak/>
        <w:t>1) контроль за целевым расходованием денежных средств, выделенных из соответствующего бюджета окружным, территориальным, участковым избирательным комиссиям, комиссиям референдума</w:t>
      </w:r>
      <w:r w:rsidRPr="00E4792F">
        <w:rPr>
          <w:rFonts w:eastAsia="Calibri"/>
        </w:rPr>
        <w:t xml:space="preserve"> </w:t>
      </w:r>
      <w:r w:rsidRPr="00E4792F">
        <w:rPr>
          <w:rFonts w:eastAsia="Calibri"/>
          <w:lang w:eastAsia="en-US"/>
        </w:rPr>
        <w:t>на подготовку и проведение выборов депутатов Волгоградской областной Думы, в органы местного самоуправления, местного референдума, голосования по отзыву депутата представительного органа муниципального образования,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(далее - соответствующие выборы, референдум</w:t>
      </w:r>
      <w:proofErr w:type="gramEnd"/>
      <w:r w:rsidRPr="00E4792F">
        <w:rPr>
          <w:rFonts w:eastAsia="Calibri"/>
          <w:lang w:eastAsia="en-US"/>
        </w:rPr>
        <w:t>, голосование по отзыву, голосование по изменению границ, преобразованию);</w:t>
      </w:r>
    </w:p>
    <w:p w:rsidR="00E4792F" w:rsidRPr="00E4792F" w:rsidRDefault="00E4792F" w:rsidP="00E4792F">
      <w:pPr>
        <w:ind w:firstLine="709"/>
        <w:jc w:val="both"/>
        <w:rPr>
          <w:rFonts w:eastAsia="Calibri"/>
          <w:lang w:eastAsia="en-US"/>
        </w:rPr>
      </w:pPr>
      <w:r w:rsidRPr="00E4792F">
        <w:rPr>
          <w:rFonts w:eastAsia="Calibri"/>
          <w:lang w:eastAsia="en-US"/>
        </w:rPr>
        <w:t>2) </w:t>
      </w:r>
      <w:proofErr w:type="gramStart"/>
      <w:r w:rsidRPr="00E4792F">
        <w:rPr>
          <w:rFonts w:eastAsia="Calibri"/>
          <w:lang w:eastAsia="en-US"/>
        </w:rPr>
        <w:t>контроль за</w:t>
      </w:r>
      <w:proofErr w:type="gramEnd"/>
      <w:r w:rsidRPr="00E4792F">
        <w:rPr>
          <w:rFonts w:eastAsia="Calibri"/>
          <w:lang w:eastAsia="en-US"/>
        </w:rPr>
        <w:t xml:space="preserve"> источниками поступления, организацией учета и использованием денежных средств избирательных фондов, фондов референдума, фондов голосования по отзыву, фондов голосования по изменению границ, преобразованию;</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3) проверка финансовых отчетов кандидатов, избирательных объединений, инициативной группы по проведению референдума, иных групп участников референдума (далее – группы референдума), инициативной группы по проведению голосования по отзыву, иных групп участников голосования по отзыву (далее – группы по отзыву), инициативной группы по проведению голосования по изменению границ, преобразованию, иных групп участников голосования по изменению границ, преобразованию (далее – группы по изменению границ, преобразованию);</w:t>
      </w:r>
      <w:proofErr w:type="gramEnd"/>
    </w:p>
    <w:p w:rsidR="00E4792F" w:rsidRPr="00E4792F" w:rsidRDefault="00E4792F" w:rsidP="00E4792F">
      <w:pPr>
        <w:ind w:firstLine="709"/>
        <w:jc w:val="both"/>
        <w:rPr>
          <w:rFonts w:eastAsia="Calibri"/>
          <w:lang w:eastAsia="en-US"/>
        </w:rPr>
      </w:pPr>
      <w:r w:rsidRPr="00E4792F">
        <w:rPr>
          <w:rFonts w:eastAsia="Calibri"/>
          <w:lang w:eastAsia="en-US"/>
        </w:rPr>
        <w:t>4) организация проверки достоверности представленных кандидатами (каждым кандидатом из списка кандидатов) на соответствующих выборах сведений:</w:t>
      </w:r>
    </w:p>
    <w:p w:rsidR="00E4792F" w:rsidRPr="00E4792F" w:rsidRDefault="00E4792F" w:rsidP="00E4792F">
      <w:pPr>
        <w:ind w:firstLine="709"/>
        <w:jc w:val="both"/>
        <w:rPr>
          <w:rFonts w:eastAsia="Calibri"/>
          <w:lang w:eastAsia="en-US"/>
        </w:rPr>
      </w:pPr>
      <w:r w:rsidRPr="00E4792F">
        <w:rPr>
          <w:rFonts w:eastAsia="Calibri"/>
          <w:lang w:eastAsia="en-US"/>
        </w:rPr>
        <w:t>о гражданстве, судимости, профессиональном образовании, о размере и об источниках доходов кандидата, об имуществе, принадлежащем кандидату на праве собственности (в том числе совместной собственности), о счетах</w:t>
      </w:r>
      <w:r w:rsidR="000D098D">
        <w:rPr>
          <w:rFonts w:eastAsia="Calibri"/>
          <w:lang w:eastAsia="en-US"/>
        </w:rPr>
        <w:t>,</w:t>
      </w:r>
      <w:r w:rsidRPr="00E4792F">
        <w:rPr>
          <w:rFonts w:eastAsia="Calibri"/>
          <w:lang w:eastAsia="en-US"/>
        </w:rPr>
        <w:t xml:space="preserve"> в банках, ценных бумагах;</w:t>
      </w:r>
    </w:p>
    <w:p w:rsidR="00E4792F" w:rsidRPr="00E4792F" w:rsidRDefault="00E4792F" w:rsidP="00E4792F">
      <w:pPr>
        <w:ind w:firstLine="709"/>
        <w:jc w:val="both"/>
        <w:rPr>
          <w:rFonts w:eastAsia="Calibri"/>
          <w:lang w:eastAsia="en-US"/>
        </w:rPr>
      </w:pPr>
      <w:r w:rsidRPr="00E4792F">
        <w:rPr>
          <w:rFonts w:eastAsia="Calibri"/>
          <w:lang w:eastAsia="en-US"/>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rsidR="00E4792F" w:rsidRPr="00E4792F" w:rsidRDefault="00E4792F" w:rsidP="00E4792F">
      <w:pPr>
        <w:ind w:firstLine="709"/>
        <w:jc w:val="both"/>
        <w:rPr>
          <w:rFonts w:eastAsia="Calibri"/>
          <w:lang w:eastAsia="en-US"/>
        </w:rPr>
      </w:pPr>
      <w:r w:rsidRPr="00E4792F">
        <w:rPr>
          <w:rFonts w:eastAsia="Calibri"/>
          <w:lang w:eastAsia="en-US"/>
        </w:rPr>
        <w:t>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793644">
        <w:rPr>
          <w:rFonts w:eastAsia="Calibri"/>
          <w:lang w:eastAsia="en-US"/>
        </w:rPr>
        <w:t xml:space="preserve"> </w:t>
      </w:r>
      <w:r w:rsidRPr="00E4792F">
        <w:rPr>
          <w:rFonts w:eastAsia="Calibri"/>
          <w:lang w:eastAsia="en-US"/>
        </w:rPr>
        <w:t xml:space="preserve">(долей участия, паев в уставных (складочных) капиталах организаций), </w:t>
      </w:r>
      <w:r w:rsidR="00793644" w:rsidRPr="00493F8D">
        <w:t>цифровых финансовых активов, цифровой валюты,</w:t>
      </w:r>
      <w:r w:rsidR="00793644">
        <w:t xml:space="preserve"> </w:t>
      </w:r>
      <w:r w:rsidRPr="00E4792F">
        <w:rPr>
          <w:rFonts w:eastAsia="Calibri"/>
          <w:lang w:eastAsia="en-US"/>
        </w:rPr>
        <w:t>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E4792F" w:rsidRPr="00E4792F" w:rsidRDefault="00E4792F" w:rsidP="00E4792F">
      <w:pPr>
        <w:ind w:firstLine="709"/>
        <w:jc w:val="both"/>
        <w:rPr>
          <w:rFonts w:eastAsia="Calibri"/>
          <w:lang w:eastAsia="en-US"/>
        </w:rPr>
      </w:pPr>
      <w:r w:rsidRPr="00E4792F">
        <w:rPr>
          <w:rFonts w:eastAsia="Calibri"/>
          <w:lang w:eastAsia="en-US"/>
        </w:rPr>
        <w:lastRenderedPageBreak/>
        <w:t>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моменту представления документов, необходимых для регистрации кандидата, списка кандидатов;</w:t>
      </w:r>
    </w:p>
    <w:p w:rsidR="00E70076" w:rsidRDefault="00E70076" w:rsidP="00E70076">
      <w:pPr>
        <w:ind w:firstLine="720"/>
        <w:jc w:val="both"/>
        <w:rPr>
          <w:rFonts w:eastAsiaTheme="minorHAnsi"/>
          <w:lang w:eastAsia="en-US"/>
        </w:rPr>
      </w:pPr>
      <w:r w:rsidRPr="00A5616C">
        <w:rPr>
          <w:rFonts w:eastAsiaTheme="minorHAnsi"/>
          <w:lang w:eastAsia="en-US"/>
        </w:rPr>
        <w:t>о наличии (об отсутствии) у кандидата на соответствующих выборах статуса иностранного агента либо статуса физического лица, аффилированного с иностранным агентом;</w:t>
      </w:r>
    </w:p>
    <w:p w:rsidR="009C5192" w:rsidRPr="009C5192" w:rsidRDefault="009C5192" w:rsidP="009C5192">
      <w:pPr>
        <w:ind w:firstLine="709"/>
        <w:jc w:val="both"/>
        <w:rPr>
          <w:rFonts w:eastAsiaTheme="minorHAnsi"/>
          <w:lang w:eastAsia="en-US"/>
        </w:rPr>
      </w:pPr>
      <w:proofErr w:type="gramStart"/>
      <w:r w:rsidRPr="009C5192">
        <w:rPr>
          <w:rFonts w:eastAsiaTheme="minorHAnsi"/>
          <w:lang w:eastAsia="en-US"/>
        </w:rPr>
        <w:t xml:space="preserve">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r>
        <w:rPr>
          <w:rFonts w:eastAsiaTheme="minorHAnsi"/>
          <w:lang w:eastAsia="en-US"/>
        </w:rPr>
        <w:t xml:space="preserve">законом </w:t>
      </w:r>
      <w:r w:rsidRPr="009C5192">
        <w:rPr>
          <w:rFonts w:eastAsiaTheme="minorHAnsi"/>
          <w:lang w:eastAsia="en-US"/>
        </w:rPr>
        <w:t xml:space="preserve">от 25 июля 2002 г. </w:t>
      </w:r>
      <w:r>
        <w:rPr>
          <w:rFonts w:eastAsiaTheme="minorHAnsi"/>
          <w:lang w:eastAsia="en-US"/>
        </w:rPr>
        <w:t>№</w:t>
      </w:r>
      <w:r w:rsidRPr="009C5192">
        <w:rPr>
          <w:rFonts w:eastAsiaTheme="minorHAnsi"/>
          <w:lang w:eastAsia="en-US"/>
        </w:rPr>
        <w:t xml:space="preserve"> 114-ФЗ </w:t>
      </w:r>
      <w:r>
        <w:rPr>
          <w:rFonts w:eastAsiaTheme="minorHAnsi"/>
          <w:lang w:eastAsia="en-US"/>
        </w:rPr>
        <w:t>«</w:t>
      </w:r>
      <w:r w:rsidRPr="009C5192">
        <w:rPr>
          <w:rFonts w:eastAsiaTheme="minorHAnsi"/>
          <w:lang w:eastAsia="en-US"/>
        </w:rPr>
        <w:t>О противодействии экстремистской деятельности</w:t>
      </w:r>
      <w:r>
        <w:rPr>
          <w:rFonts w:eastAsiaTheme="minorHAnsi"/>
          <w:lang w:eastAsia="en-US"/>
        </w:rPr>
        <w:t>»</w:t>
      </w:r>
      <w:r w:rsidRPr="009C5192">
        <w:rPr>
          <w:rFonts w:eastAsiaTheme="minorHAnsi"/>
          <w:lang w:eastAsia="en-US"/>
        </w:rPr>
        <w:t xml:space="preserve"> либо Федеральным </w:t>
      </w:r>
      <w:r>
        <w:rPr>
          <w:rFonts w:eastAsiaTheme="minorHAnsi"/>
          <w:lang w:eastAsia="en-US"/>
        </w:rPr>
        <w:t>законом о</w:t>
      </w:r>
      <w:r w:rsidRPr="009C5192">
        <w:rPr>
          <w:rFonts w:eastAsiaTheme="minorHAnsi"/>
          <w:lang w:eastAsia="en-US"/>
        </w:rPr>
        <w:t xml:space="preserve">т 06 марта 2006 г. </w:t>
      </w:r>
      <w:r>
        <w:rPr>
          <w:rFonts w:eastAsiaTheme="minorHAnsi"/>
          <w:lang w:eastAsia="en-US"/>
        </w:rPr>
        <w:t>№</w:t>
      </w:r>
      <w:r w:rsidRPr="009C5192">
        <w:rPr>
          <w:rFonts w:eastAsiaTheme="minorHAnsi"/>
          <w:lang w:eastAsia="en-US"/>
        </w:rPr>
        <w:t xml:space="preserve"> 35-ФЗ </w:t>
      </w:r>
      <w:r>
        <w:rPr>
          <w:rFonts w:eastAsiaTheme="minorHAnsi"/>
          <w:lang w:eastAsia="en-US"/>
        </w:rPr>
        <w:t>«</w:t>
      </w:r>
      <w:r w:rsidRPr="009C5192">
        <w:rPr>
          <w:rFonts w:eastAsiaTheme="minorHAnsi"/>
          <w:lang w:eastAsia="en-US"/>
        </w:rPr>
        <w:t>О противодействии терроризму</w:t>
      </w:r>
      <w:r>
        <w:rPr>
          <w:rFonts w:eastAsiaTheme="minorHAnsi"/>
          <w:lang w:eastAsia="en-US"/>
        </w:rPr>
        <w:t>».</w:t>
      </w:r>
      <w:proofErr w:type="gramEnd"/>
    </w:p>
    <w:p w:rsidR="00E4792F" w:rsidRPr="00E4792F" w:rsidRDefault="00E4792F" w:rsidP="00E4792F">
      <w:pPr>
        <w:ind w:firstLine="709"/>
        <w:jc w:val="both"/>
        <w:rPr>
          <w:rFonts w:eastAsia="Calibri"/>
          <w:lang w:eastAsia="en-US"/>
        </w:rPr>
      </w:pPr>
      <w:r w:rsidRPr="00E4792F">
        <w:rPr>
          <w:rFonts w:eastAsia="Calibri"/>
          <w:lang w:eastAsia="en-US"/>
        </w:rPr>
        <w:t>2.2. КРС осуществляет следующие функции:</w:t>
      </w:r>
    </w:p>
    <w:p w:rsidR="00E4792F" w:rsidRPr="00E4792F" w:rsidRDefault="00E4792F" w:rsidP="00E4792F">
      <w:pPr>
        <w:ind w:firstLine="709"/>
        <w:jc w:val="both"/>
        <w:rPr>
          <w:rFonts w:eastAsia="Calibri"/>
          <w:lang w:eastAsia="en-US"/>
        </w:rPr>
      </w:pPr>
      <w:r w:rsidRPr="00E4792F">
        <w:rPr>
          <w:rFonts w:eastAsia="Calibri"/>
          <w:lang w:eastAsia="en-US"/>
        </w:rPr>
        <w:t>1) участвует в проверке финансовых отчетов нижестоящих избирательных комиссий, комиссий референдума о расходовании бюджетных средств, выделенных на подготовку и проведение соответствующих выборов, референдума, голосования по отзыву, голосования по изменению границ, преобразованию;</w:t>
      </w:r>
    </w:p>
    <w:p w:rsidR="00E4792F" w:rsidRPr="00E4792F" w:rsidRDefault="00E4792F" w:rsidP="00E4792F">
      <w:pPr>
        <w:ind w:firstLine="709"/>
        <w:jc w:val="both"/>
        <w:rPr>
          <w:rFonts w:eastAsia="Calibri"/>
          <w:lang w:eastAsia="en-US"/>
        </w:rPr>
      </w:pPr>
      <w:r w:rsidRPr="00E4792F">
        <w:rPr>
          <w:rFonts w:eastAsia="Calibri"/>
          <w:lang w:eastAsia="en-US"/>
        </w:rPr>
        <w:t xml:space="preserve">2) обеспечивает </w:t>
      </w:r>
      <w:proofErr w:type="gramStart"/>
      <w:r w:rsidRPr="00E4792F">
        <w:rPr>
          <w:rFonts w:eastAsia="Calibri"/>
          <w:lang w:eastAsia="en-US"/>
        </w:rPr>
        <w:t>контроль за</w:t>
      </w:r>
      <w:proofErr w:type="gramEnd"/>
      <w:r w:rsidRPr="00E4792F">
        <w:rPr>
          <w:rFonts w:eastAsia="Calibri"/>
          <w:lang w:eastAsia="en-US"/>
        </w:rPr>
        <w:t xml:space="preserve"> соблюдением участниками избирательного, </w:t>
      </w:r>
      <w:proofErr w:type="spellStart"/>
      <w:r w:rsidRPr="00E4792F">
        <w:rPr>
          <w:rFonts w:eastAsia="Calibri"/>
          <w:lang w:eastAsia="en-US"/>
        </w:rPr>
        <w:t>референдумного</w:t>
      </w:r>
      <w:proofErr w:type="spellEnd"/>
      <w:r w:rsidRPr="00E4792F">
        <w:rPr>
          <w:rFonts w:eastAsia="Calibri"/>
          <w:lang w:eastAsia="en-US"/>
        </w:rPr>
        <w:t xml:space="preserve"> процесса, голосования по отзыву, голосования по изменению границ, преобразованию положений федеральных законов, законов Волгоградской области, нормативных правовых актов ЦИК России, Избирательной комиссии Волгоградской области и Комиссии, регулирующих финансирование соответствующих выборов, референдума, голосования по отзыву, голосования по изменению границ, преобразованию;</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3) обеспечивает контроль за устранением нарушений законодательства Российской Федерации, законодательства Волгоградской области, нормативных правовых актов ЦИК России, Избирательной комиссии Волгоградской области 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голосования по отзыву, голосования по изменению границ, преобразованию, формирования и использования средств избирательных фондов, фондов референдума, фондов</w:t>
      </w:r>
      <w:proofErr w:type="gramEnd"/>
      <w:r w:rsidRPr="00E4792F">
        <w:rPr>
          <w:rFonts w:eastAsia="Calibri"/>
          <w:lang w:eastAsia="en-US"/>
        </w:rPr>
        <w:t xml:space="preserve"> голосования по отзыву, фондов голосования по изменению границ, преобразованию;</w:t>
      </w:r>
    </w:p>
    <w:p w:rsidR="00E4792F" w:rsidRPr="00E4792F" w:rsidRDefault="00E4792F" w:rsidP="00E4792F">
      <w:pPr>
        <w:ind w:firstLine="709"/>
        <w:jc w:val="both"/>
        <w:rPr>
          <w:rFonts w:eastAsia="Calibri"/>
          <w:lang w:eastAsia="en-US"/>
        </w:rPr>
      </w:pPr>
      <w:r w:rsidRPr="00E4792F">
        <w:rPr>
          <w:rFonts w:eastAsia="Calibri"/>
          <w:lang w:eastAsia="en-US"/>
        </w:rPr>
        <w:t xml:space="preserve">4) участвует в выявлении фактов финансирования избирательных кампаний кандидатов, избирательных объединений, деятельности группы референдума, деятельности группы по отзыву, деятельности группы по изменению границ, преобразованию помимо соответствующих </w:t>
      </w:r>
      <w:r w:rsidRPr="00E4792F">
        <w:rPr>
          <w:rFonts w:eastAsia="Calibri"/>
          <w:lang w:eastAsia="en-US"/>
        </w:rPr>
        <w:lastRenderedPageBreak/>
        <w:t xml:space="preserve">избирательных фондов, фондов референдума, фондов голосования по отзыву, фондов голосования по изменению границ, преобразованию; </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5) выявляет пожертвования, поступившие с нарушением установленного порядка, готовит по результатам проверок информацию для направления в адрес уполномоченных представителей по финансовым вопросам кандидата, избирательного объединения, уполномоченных представителей по финансовым вопросам группы референдума, уполномоченных представителей по финансовым вопросам группы по отзыву, уполномоченных представителей по финансовым вопросам группы голосования по изменению границ, преобразованию о необходимости возврата таких пожертвований жертвователю или перечисления в</w:t>
      </w:r>
      <w:proofErr w:type="gramEnd"/>
      <w:r w:rsidRPr="00E4792F">
        <w:rPr>
          <w:rFonts w:eastAsia="Calibri"/>
          <w:lang w:eastAsia="en-US"/>
        </w:rPr>
        <w:t xml:space="preserve"> доход соответствующего бюджета;</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6) проводит мероприятия по выявлению фактов нарушений в расходовании средств при проведении соответствующей избирательной кампании кандидатом, избирательным объединением, кампании референдума – группой референдума, кампании по отзыву - группой по отзыву, кампании по голосованию по изменению границ, преобразованию -  группой по изменению границ, преобразованию, в том числе помимо соответствующего избирательного фонда, фонда референдума, фонда голосования по отзыву, фонда голосования по изменению границ, преобразованию, готовит</w:t>
      </w:r>
      <w:proofErr w:type="gramEnd"/>
      <w:r w:rsidRPr="00E4792F">
        <w:rPr>
          <w:rFonts w:eastAsia="Calibri"/>
          <w:lang w:eastAsia="en-US"/>
        </w:rPr>
        <w:t xml:space="preserve"> для Комиссии предложения по привлечению к ответственности кандидатов, избирательных объединений, групп</w:t>
      </w:r>
      <w:r w:rsidR="00FA3C87">
        <w:rPr>
          <w:rFonts w:eastAsia="Calibri"/>
          <w:lang w:eastAsia="en-US"/>
        </w:rPr>
        <w:t>ы</w:t>
      </w:r>
      <w:r w:rsidRPr="00E4792F">
        <w:rPr>
          <w:rFonts w:eastAsia="Calibri"/>
          <w:lang w:eastAsia="en-US"/>
        </w:rPr>
        <w:t xml:space="preserve"> референдума, групп</w:t>
      </w:r>
      <w:r w:rsidR="00FA3C87">
        <w:rPr>
          <w:rFonts w:eastAsia="Calibri"/>
          <w:lang w:eastAsia="en-US"/>
        </w:rPr>
        <w:t>ы</w:t>
      </w:r>
      <w:r w:rsidRPr="00E4792F">
        <w:rPr>
          <w:rFonts w:eastAsia="Calibri"/>
          <w:lang w:eastAsia="en-US"/>
        </w:rPr>
        <w:t xml:space="preserve"> по отзыву, групп</w:t>
      </w:r>
      <w:r w:rsidR="00FA3C87">
        <w:rPr>
          <w:rFonts w:eastAsia="Calibri"/>
          <w:lang w:eastAsia="en-US"/>
        </w:rPr>
        <w:t>ы</w:t>
      </w:r>
      <w:r w:rsidRPr="00E4792F">
        <w:rPr>
          <w:rFonts w:eastAsia="Calibri"/>
          <w:lang w:eastAsia="en-US"/>
        </w:rPr>
        <w:t xml:space="preserve"> по изменению границ, преобразованию, а также граждан и юридических лиц за нарушения порядка финансирования избирательных кампаний, кампании  референдума, кампании по отзыву, кампании по изменению границ, преобразованию;</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 xml:space="preserve">7) обеспечивает контроль за соблюдением участниками избирательного, </w:t>
      </w:r>
      <w:proofErr w:type="spellStart"/>
      <w:r w:rsidRPr="00E4792F">
        <w:rPr>
          <w:rFonts w:eastAsia="Calibri"/>
          <w:lang w:eastAsia="en-US"/>
        </w:rPr>
        <w:t>референдумного</w:t>
      </w:r>
      <w:proofErr w:type="spellEnd"/>
      <w:r w:rsidRPr="00E4792F">
        <w:rPr>
          <w:rFonts w:eastAsia="Calibri"/>
          <w:lang w:eastAsia="en-US"/>
        </w:rPr>
        <w:t xml:space="preserve"> процесса, голосования по отзыву,  голосования по изменению границ, преобразованию установленного порядка финансирования предвыборной агитации, агитации по вопросам референдума, агитации по вопросам отзыва, агитации по вопросам изменения границ, преобразования, осуществления иных мероприятий, непосредственно связанных с проведением избирательной кампании, кампании референдума, кампании по отзыву, кампании по изменению границ, преобразованию;</w:t>
      </w:r>
      <w:proofErr w:type="gramEnd"/>
    </w:p>
    <w:p w:rsidR="00E4792F" w:rsidRPr="00E4792F" w:rsidRDefault="00E4792F" w:rsidP="00E4792F">
      <w:pPr>
        <w:ind w:firstLine="709"/>
        <w:jc w:val="both"/>
        <w:rPr>
          <w:rFonts w:eastAsia="Calibri"/>
          <w:lang w:eastAsia="en-US"/>
        </w:rPr>
      </w:pPr>
      <w:proofErr w:type="gramStart"/>
      <w:r w:rsidRPr="00E4792F">
        <w:rPr>
          <w:rFonts w:eastAsia="Calibri"/>
          <w:lang w:eastAsia="en-US"/>
        </w:rPr>
        <w:t>8) осуществляет контроль оплаты изготовления и распространения за счет средств соответствующих избирательных фондов, фондов референдума, фондов голосования по отзыву, фондов голосования по изменению границ, преобразованию печатных агитационных материалов, аудиовизуальных материалов, иных агитационных материалов, экземпляры или копии которых представляются в Комиссию кандидатом, избирательным объединением, группой референдума, группой по отзыву, группой по изменению границ, преобразованию;</w:t>
      </w:r>
      <w:proofErr w:type="gramEnd"/>
    </w:p>
    <w:p w:rsidR="00E4792F" w:rsidRPr="00E4792F" w:rsidRDefault="00E4792F" w:rsidP="00E4792F">
      <w:pPr>
        <w:ind w:firstLine="709"/>
        <w:jc w:val="both"/>
        <w:rPr>
          <w:rFonts w:eastAsia="Calibri"/>
          <w:lang w:eastAsia="en-US"/>
        </w:rPr>
      </w:pPr>
      <w:proofErr w:type="gramStart"/>
      <w:r w:rsidRPr="00E4792F">
        <w:rPr>
          <w:rFonts w:eastAsia="Calibri"/>
          <w:lang w:eastAsia="en-US"/>
        </w:rPr>
        <w:lastRenderedPageBreak/>
        <w:t>9)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изготовления агитационных материалов помимо средств соответствующих избирательных фондов, фондов референдума, фондов голосования</w:t>
      </w:r>
      <w:proofErr w:type="gramEnd"/>
      <w:r w:rsidRPr="00E4792F">
        <w:rPr>
          <w:rFonts w:eastAsia="Calibri"/>
          <w:lang w:eastAsia="en-US"/>
        </w:rPr>
        <w:t xml:space="preserve"> по отзыву, фондов голосованию по изменению границ, преобразованию, готовит предложения для Комиссии по привлечению к ответственности кандидатов, избирательных объединений, группы референдума, группы по отзыву, группы по изменению границ, преобразованию, а также граждан и юридических лиц;</w:t>
      </w:r>
    </w:p>
    <w:p w:rsidR="00E4792F" w:rsidRPr="00E4792F" w:rsidRDefault="00E4792F" w:rsidP="00E4792F">
      <w:pPr>
        <w:ind w:firstLine="709"/>
        <w:jc w:val="both"/>
        <w:rPr>
          <w:rFonts w:eastAsia="Calibri"/>
          <w:lang w:eastAsia="en-US"/>
        </w:rPr>
      </w:pPr>
      <w:r w:rsidRPr="00E4792F">
        <w:rPr>
          <w:rFonts w:eastAsia="Calibri"/>
          <w:lang w:eastAsia="en-US"/>
        </w:rPr>
        <w:t xml:space="preserve">10) осуществляет прием и проверку финансовых отчетов кандидатов, избирательных объединений, группы референдума, группы по отзыву, группы по изменению границ, преобразованию; </w:t>
      </w:r>
    </w:p>
    <w:p w:rsidR="00E4792F" w:rsidRPr="00E4792F" w:rsidRDefault="00E4792F" w:rsidP="00E4792F">
      <w:pPr>
        <w:ind w:firstLine="709"/>
        <w:jc w:val="both"/>
        <w:rPr>
          <w:rFonts w:eastAsia="Calibri"/>
          <w:lang w:eastAsia="en-US"/>
        </w:rPr>
      </w:pPr>
      <w:r w:rsidRPr="00E4792F">
        <w:rPr>
          <w:rFonts w:eastAsia="Calibri"/>
          <w:lang w:eastAsia="en-US"/>
        </w:rPr>
        <w:t>11) готовит для направления в средства массовой информации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 фондов голосования по отзыву, фондов голосования по изменению границ, преобразованию;</w:t>
      </w:r>
    </w:p>
    <w:p w:rsidR="00E4792F" w:rsidRPr="00E4792F" w:rsidRDefault="00E4792F" w:rsidP="00E4792F">
      <w:pPr>
        <w:ind w:firstLine="709"/>
        <w:jc w:val="both"/>
        <w:rPr>
          <w:rFonts w:eastAsia="Calibri"/>
          <w:lang w:eastAsia="en-US"/>
        </w:rPr>
      </w:pPr>
      <w:r w:rsidRPr="00E4792F">
        <w:rPr>
          <w:rFonts w:eastAsia="Calibri"/>
          <w:lang w:eastAsia="en-US"/>
        </w:rPr>
        <w:t>12) участвует в приеме сведений и документов, предусмотренных законодательством о выборах для уведомления о выдвижении и (или) регистрации кандидатов, списков кандидатов;</w:t>
      </w:r>
    </w:p>
    <w:p w:rsidR="00E4792F" w:rsidRPr="00E4792F" w:rsidRDefault="00E4792F" w:rsidP="00E4792F">
      <w:pPr>
        <w:ind w:firstLine="709"/>
        <w:jc w:val="both"/>
        <w:rPr>
          <w:rFonts w:eastAsia="Calibri"/>
          <w:lang w:eastAsia="en-US"/>
        </w:rPr>
      </w:pPr>
      <w:r w:rsidRPr="00E4792F">
        <w:rPr>
          <w:rFonts w:eastAsia="Calibri"/>
          <w:lang w:eastAsia="en-US"/>
        </w:rPr>
        <w:t>13)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 перечисленных в подпункте</w:t>
      </w:r>
      <w:r w:rsidRPr="00E4792F">
        <w:rPr>
          <w:rFonts w:eastAsia="Calibri"/>
          <w:lang w:eastAsia="en-US"/>
        </w:rPr>
        <w:br/>
        <w:t>4 пункта 2.1 настоящего Положения;</w:t>
      </w:r>
    </w:p>
    <w:p w:rsidR="00E4792F" w:rsidRPr="00E4792F" w:rsidRDefault="00E4792F" w:rsidP="00E4792F">
      <w:pPr>
        <w:ind w:firstLine="709"/>
        <w:jc w:val="both"/>
        <w:rPr>
          <w:rFonts w:eastAsia="Calibri"/>
          <w:lang w:eastAsia="en-US"/>
        </w:rPr>
      </w:pPr>
      <w:proofErr w:type="gramStart"/>
      <w:r w:rsidRPr="00E4792F">
        <w:rPr>
          <w:rFonts w:eastAsia="Calibri"/>
          <w:lang w:eastAsia="en-US"/>
        </w:rPr>
        <w:t>14) обобщает полученные из соответствующих органов, организаций и учреждений ответы на представления о проведении проверок сведений, перечисленных в подпункте 4 пункта 2.1 настоящего Положения,</w:t>
      </w:r>
      <w:r w:rsidRPr="00E4792F">
        <w:rPr>
          <w:rFonts w:eastAsia="Calibri"/>
          <w:lang w:eastAsia="en-US"/>
        </w:rPr>
        <w:br/>
        <w:t xml:space="preserve">и вносит на рассмотрение Комиссии соответствующие материалы для принятия решения о регистрации кандидата (списка кандидатов) либо об отказе в регистрации кандидата (списка кандидатов), исключении кандидата из списка кандидатов; </w:t>
      </w:r>
      <w:proofErr w:type="gramEnd"/>
    </w:p>
    <w:p w:rsidR="00E4792F" w:rsidRPr="00E4792F" w:rsidRDefault="00E4792F" w:rsidP="00E4792F">
      <w:pPr>
        <w:ind w:firstLine="709"/>
        <w:jc w:val="both"/>
        <w:rPr>
          <w:rFonts w:eastAsia="Calibri"/>
          <w:lang w:eastAsia="en-US"/>
        </w:rPr>
      </w:pPr>
      <w:r w:rsidRPr="00E4792F">
        <w:rPr>
          <w:rFonts w:eastAsia="Calibri"/>
          <w:lang w:eastAsia="en-US"/>
        </w:rPr>
        <w:t>15)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избирательных фондов избирательных объединений, фондов референдума, фондов голосования по отзыву, фондов голосования по изменению границ, преобразованию;</w:t>
      </w:r>
    </w:p>
    <w:p w:rsidR="00E4792F" w:rsidRPr="00E4792F" w:rsidRDefault="00E4792F" w:rsidP="00E4792F">
      <w:pPr>
        <w:ind w:firstLine="709"/>
        <w:jc w:val="both"/>
        <w:rPr>
          <w:rFonts w:eastAsia="Calibri"/>
          <w:lang w:eastAsia="en-US"/>
        </w:rPr>
      </w:pPr>
      <w:r w:rsidRPr="00E4792F">
        <w:rPr>
          <w:rFonts w:eastAsia="Calibri"/>
          <w:lang w:eastAsia="en-US"/>
        </w:rPr>
        <w:t xml:space="preserve">16) готовит и представляет Комиссии для обеспечения опубликования в средствах массовой информации и размещения на информационных стендах в помещениях для голосования в объеме, установленном </w:t>
      </w:r>
      <w:r w:rsidRPr="00E4792F">
        <w:rPr>
          <w:rFonts w:eastAsia="Calibri"/>
          <w:lang w:eastAsia="en-US"/>
        </w:rPr>
        <w:lastRenderedPageBreak/>
        <w:t>организующей соответствующие выборы избирательной комиссией, сведения, перечисленные в подпункте 4 пункта 2.1 настоящего Положения, а также информацию о выявленных фактах недостоверности представленных кандидатами сведений;</w:t>
      </w:r>
    </w:p>
    <w:p w:rsidR="00E4792F" w:rsidRPr="00E4792F" w:rsidRDefault="00E4792F" w:rsidP="00E4792F">
      <w:pPr>
        <w:ind w:firstLine="709"/>
        <w:jc w:val="both"/>
        <w:rPr>
          <w:rFonts w:eastAsia="Calibri"/>
          <w:lang w:eastAsia="en-US"/>
        </w:rPr>
      </w:pPr>
      <w:r w:rsidRPr="00E4792F">
        <w:rPr>
          <w:rFonts w:eastAsia="Calibri"/>
          <w:lang w:eastAsia="en-US"/>
        </w:rPr>
        <w:t>17) готовит материалы для составления уполномоченным членом Комиссии с правом решающего голоса протоколов об административных правонарушениях;</w:t>
      </w:r>
    </w:p>
    <w:p w:rsidR="00E4792F" w:rsidRPr="00E4792F" w:rsidRDefault="00E4792F" w:rsidP="00E4792F">
      <w:pPr>
        <w:ind w:firstLine="709"/>
        <w:jc w:val="both"/>
        <w:rPr>
          <w:rFonts w:eastAsia="Calibri"/>
          <w:lang w:eastAsia="en-US"/>
        </w:rPr>
      </w:pPr>
      <w:r w:rsidRPr="00E4792F">
        <w:rPr>
          <w:rFonts w:eastAsia="Calibri"/>
          <w:lang w:eastAsia="en-US"/>
        </w:rPr>
        <w:t>18) участвует в подготовке проектов решений Комиссии по вопросам, находящимся в компетенции КРС;</w:t>
      </w:r>
    </w:p>
    <w:p w:rsidR="00E4792F" w:rsidRPr="00E4792F" w:rsidRDefault="00E4792F" w:rsidP="00E4792F">
      <w:pPr>
        <w:ind w:firstLine="709"/>
        <w:jc w:val="both"/>
        <w:rPr>
          <w:rFonts w:eastAsia="Calibri"/>
          <w:lang w:eastAsia="en-US"/>
        </w:rPr>
      </w:pPr>
      <w:r w:rsidRPr="00E4792F">
        <w:rPr>
          <w:rFonts w:eastAsia="Calibri"/>
          <w:lang w:eastAsia="en-US"/>
        </w:rPr>
        <w:t>19) взаимодействует с Контрольно-ревизионной службой при Избирательной комиссии Волгоградской области, вышестоящей избирательной комиссией, осуществляет обмен информацией в целях повышения эффективности деятельности и организации работы КРС;</w:t>
      </w:r>
    </w:p>
    <w:p w:rsidR="00E4792F" w:rsidRPr="00E4792F" w:rsidRDefault="00E4792F" w:rsidP="00E4792F">
      <w:pPr>
        <w:ind w:firstLine="709"/>
        <w:jc w:val="both"/>
        <w:rPr>
          <w:rFonts w:eastAsia="Calibri"/>
          <w:lang w:eastAsia="en-US"/>
        </w:rPr>
      </w:pPr>
      <w:r w:rsidRPr="00E4792F">
        <w:rPr>
          <w:rFonts w:eastAsia="Calibri"/>
          <w:lang w:eastAsia="en-US"/>
        </w:rPr>
        <w:t>20) оказывает организационно-методическую помощь нижестоящим избирательными комиссиям, комиссиям референдума, создаваемым при них контрольно-ревизионным службам по вопросам, находящимся в компетенции КРС;</w:t>
      </w:r>
    </w:p>
    <w:p w:rsidR="00E4792F" w:rsidRPr="00E4792F" w:rsidRDefault="00E4792F" w:rsidP="00E4792F">
      <w:pPr>
        <w:ind w:firstLine="709"/>
        <w:jc w:val="both"/>
        <w:rPr>
          <w:rFonts w:eastAsia="Calibri"/>
          <w:lang w:eastAsia="en-US"/>
        </w:rPr>
      </w:pPr>
      <w:r w:rsidRPr="00E4792F">
        <w:rPr>
          <w:rFonts w:eastAsia="Calibri"/>
          <w:lang w:eastAsia="en-US"/>
        </w:rPr>
        <w:t xml:space="preserve">21) осуществляет иные функции, предусмотренные нормативными правовыми актами Российской Федерации и Волгоградской области.    </w:t>
      </w:r>
    </w:p>
    <w:p w:rsidR="00E4792F" w:rsidRPr="00E4792F" w:rsidRDefault="00E4792F" w:rsidP="00E4792F">
      <w:pPr>
        <w:ind w:firstLine="709"/>
        <w:jc w:val="both"/>
        <w:rPr>
          <w:rFonts w:eastAsia="Calibri"/>
          <w:lang w:eastAsia="en-US"/>
        </w:rPr>
      </w:pPr>
    </w:p>
    <w:p w:rsidR="00E4792F" w:rsidRPr="00E4792F" w:rsidRDefault="00E4792F" w:rsidP="00E4792F">
      <w:r w:rsidRPr="00E4792F">
        <w:t>3. Порядок формирования и организация деятельности КРС</w:t>
      </w:r>
    </w:p>
    <w:p w:rsidR="00E4792F" w:rsidRPr="00E4792F" w:rsidRDefault="00E4792F" w:rsidP="00E4792F"/>
    <w:p w:rsidR="00E4792F" w:rsidRPr="00E4792F" w:rsidRDefault="00E4792F" w:rsidP="00E4792F">
      <w:pPr>
        <w:ind w:firstLine="709"/>
        <w:jc w:val="both"/>
      </w:pPr>
      <w:r w:rsidRPr="00E4792F">
        <w:t>3.1. Состав КРС утверждается Комиссией.</w:t>
      </w:r>
    </w:p>
    <w:p w:rsidR="00E4792F" w:rsidRPr="00E4792F" w:rsidRDefault="00E4792F" w:rsidP="00E4792F">
      <w:pPr>
        <w:ind w:firstLine="709"/>
        <w:jc w:val="both"/>
      </w:pPr>
      <w:r w:rsidRPr="00E4792F">
        <w:t xml:space="preserve">КРС состоит из руководителя, заместителя руководителя, секретаря и иных членов КРС. </w:t>
      </w:r>
    </w:p>
    <w:p w:rsidR="00E4792F" w:rsidRPr="00E4792F" w:rsidRDefault="00E4792F" w:rsidP="00E4792F">
      <w:pPr>
        <w:ind w:firstLine="709"/>
        <w:jc w:val="both"/>
      </w:pPr>
      <w:r w:rsidRPr="00E4792F">
        <w:t xml:space="preserve">Руководителем КРС является заместитель председателя Комиссии, заместителем руководителя КРС, секретарем КРС – члены Комиссии с правом решающего голоса. </w:t>
      </w:r>
    </w:p>
    <w:p w:rsidR="009C5192" w:rsidRDefault="00E4792F" w:rsidP="009C5192">
      <w:pPr>
        <w:ind w:firstLine="709"/>
        <w:jc w:val="both"/>
      </w:pPr>
      <w:r w:rsidRPr="00E4792F">
        <w:t>Члены КРС, являющиеся руководителями и специалистами государственных и иных органов, организаций и учреждений, включаются в состав КРС по представлению руководителей соответствующих государственных и иных органов, организаций и учреждений.</w:t>
      </w:r>
    </w:p>
    <w:p w:rsidR="009C5192" w:rsidRPr="009C5192" w:rsidRDefault="009C5192" w:rsidP="009C5192">
      <w:pPr>
        <w:ind w:firstLine="709"/>
        <w:jc w:val="both"/>
        <w:rPr>
          <w:rFonts w:eastAsiaTheme="minorHAnsi"/>
          <w:lang w:eastAsia="en-US"/>
        </w:rPr>
      </w:pPr>
      <w:r>
        <w:rPr>
          <w:rFonts w:eastAsiaTheme="minorHAnsi"/>
          <w:lang w:eastAsia="en-US"/>
        </w:rPr>
        <w:t xml:space="preserve">В состав КРС не могут входить кандидаты, их уполномоченные представители по финансовым вопросам и доверенные лица, уполномоченные представители, в том числе по финансовым вопросам, и доверенные лица политических партий, а также региональных отделений политических партий, члены и уполномоченные представители, в том числе по финансовым вопросам, инициативной группы по проведению референдума, иных групп участников референдума, члены и уполномоченные представители, в том числе по финансовым вопросам, инициативной группы по проведению голосования по отзыву, иных групп участников голосования по отзыву, члены нижестоящих избирательных комиссий, комиссий референдума, супруги и близкие родственники </w:t>
      </w:r>
      <w:r>
        <w:rPr>
          <w:rFonts w:eastAsiaTheme="minorHAnsi"/>
          <w:lang w:eastAsia="en-US"/>
        </w:rPr>
        <w:lastRenderedPageBreak/>
        <w:t>кандидатов, лица, находящиеся в непосредственном подчинении у кандидатов.</w:t>
      </w:r>
    </w:p>
    <w:p w:rsidR="00E4792F" w:rsidRPr="00E4792F" w:rsidRDefault="00E4792F" w:rsidP="00E4792F">
      <w:pPr>
        <w:ind w:firstLine="709"/>
        <w:jc w:val="both"/>
      </w:pPr>
      <w:r w:rsidRPr="00E4792F">
        <w:t>3.2. Руководитель КРС:</w:t>
      </w:r>
    </w:p>
    <w:p w:rsidR="00E4792F" w:rsidRPr="00E4792F" w:rsidRDefault="00E4792F" w:rsidP="00E4792F">
      <w:pPr>
        <w:ind w:firstLine="709"/>
        <w:jc w:val="both"/>
      </w:pPr>
      <w:r w:rsidRPr="00E4792F">
        <w:t>1) осуществляет руководство деятельностью КРС и несет ответственность за выполнение возложенных на нее задач и функций;</w:t>
      </w:r>
    </w:p>
    <w:p w:rsidR="00E4792F" w:rsidRPr="00E4792F" w:rsidRDefault="00E4792F" w:rsidP="00E4792F">
      <w:pPr>
        <w:ind w:firstLine="709"/>
        <w:jc w:val="both"/>
      </w:pPr>
      <w:r w:rsidRPr="00E4792F">
        <w:t>2) организует работу КРС, созывает заседания КРС</w:t>
      </w:r>
      <w:r w:rsidRPr="00E4792F">
        <w:br/>
        <w:t>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поручений председателя Комиссии, своих поручений, информирует Комиссию по вопросам, находящимся в компетенции КРС, а также о работе КРС;</w:t>
      </w:r>
    </w:p>
    <w:p w:rsidR="00E4792F" w:rsidRPr="00E4792F" w:rsidRDefault="00E4792F" w:rsidP="00E4792F">
      <w:pPr>
        <w:ind w:firstLine="709"/>
        <w:jc w:val="both"/>
      </w:pPr>
      <w:r w:rsidRPr="00E4792F">
        <w:t>3) представляет или поручает своему заместителю, иным членам КРС представлять КРС во взаимоотношениях с территориальными органами федеральных органов исполнительной власти и иными органами и учреждениями, кандидатами, избирательными объединениями, региональными отделениями политических партий, группой референдума, группой по отзыву, группой по изменению границ, преобразованию;</w:t>
      </w:r>
    </w:p>
    <w:p w:rsidR="00E4792F" w:rsidRPr="00E4792F" w:rsidRDefault="00E4792F" w:rsidP="00E4792F">
      <w:pPr>
        <w:ind w:firstLine="709"/>
        <w:jc w:val="both"/>
      </w:pPr>
      <w:r w:rsidRPr="00E4792F">
        <w:t>4) подписывает документы КРС, относящиеся к ее ведению;</w:t>
      </w:r>
    </w:p>
    <w:p w:rsidR="00E4792F" w:rsidRPr="00E4792F" w:rsidRDefault="00E4792F" w:rsidP="00E4792F">
      <w:pPr>
        <w:ind w:firstLine="709"/>
        <w:jc w:val="both"/>
      </w:pPr>
      <w:r w:rsidRPr="00E4792F">
        <w:t>5) определяет обязанности заместителя руководителя, секретаря и иных членов КРС;</w:t>
      </w:r>
    </w:p>
    <w:p w:rsidR="00E4792F" w:rsidRPr="00E4792F" w:rsidRDefault="00E4792F" w:rsidP="00E4792F">
      <w:pPr>
        <w:ind w:firstLine="709"/>
        <w:jc w:val="both"/>
      </w:pPr>
      <w:r w:rsidRPr="00E4792F">
        <w:t>6) вносит на рассмотрение председателя Комиссии предложения о привлечении к работе КРС экспертов на основе гражданско-правовых договоров;</w:t>
      </w:r>
    </w:p>
    <w:p w:rsidR="00E4792F" w:rsidRPr="00E4792F" w:rsidRDefault="00E4792F" w:rsidP="00E4792F">
      <w:pPr>
        <w:ind w:firstLine="709"/>
        <w:jc w:val="both"/>
      </w:pPr>
      <w:r w:rsidRPr="00E4792F">
        <w:t>7) осуществляет иные полномочия, предусмотренные законодательством Российской Федерации и Волгоградской области, настоящим Положением.</w:t>
      </w:r>
    </w:p>
    <w:p w:rsidR="00E4792F" w:rsidRPr="00E4792F" w:rsidRDefault="00E4792F" w:rsidP="00E4792F">
      <w:pPr>
        <w:ind w:firstLine="709"/>
        <w:jc w:val="both"/>
      </w:pPr>
      <w:r w:rsidRPr="00E4792F">
        <w:t>В отсутствие руководителя КРС по его письменному поручению полномочия руководителя КРС осуществляет заместитель руководителя КРС.</w:t>
      </w:r>
    </w:p>
    <w:p w:rsidR="00E4792F" w:rsidRPr="00E4792F" w:rsidRDefault="00E4792F" w:rsidP="00E4792F">
      <w:pPr>
        <w:ind w:firstLine="709"/>
        <w:jc w:val="both"/>
      </w:pPr>
      <w:r w:rsidRPr="00E4792F">
        <w:t>3.3. Секретарь КРС:</w:t>
      </w:r>
    </w:p>
    <w:p w:rsidR="00E4792F" w:rsidRPr="00E4792F" w:rsidRDefault="00E4792F" w:rsidP="00E4792F">
      <w:pPr>
        <w:ind w:firstLine="709"/>
        <w:jc w:val="both"/>
      </w:pPr>
      <w:r w:rsidRPr="00E4792F">
        <w:t xml:space="preserve">1) обеспечивает деятельность КРС, подготовку поручений руководителя КРС, в том числе по итогам заседаний КРС, а также </w:t>
      </w:r>
      <w:proofErr w:type="gramStart"/>
      <w:r w:rsidRPr="00E4792F">
        <w:t>контроль за</w:t>
      </w:r>
      <w:proofErr w:type="gramEnd"/>
      <w:r w:rsidRPr="00E4792F">
        <w:t xml:space="preserve"> их исполнением;</w:t>
      </w:r>
    </w:p>
    <w:p w:rsidR="00E4792F" w:rsidRPr="00E4792F" w:rsidRDefault="00E4792F" w:rsidP="00E4792F">
      <w:pPr>
        <w:ind w:firstLine="709"/>
        <w:jc w:val="both"/>
      </w:pPr>
      <w:r w:rsidRPr="00E4792F">
        <w:t>2) формирует проект повестки заседания КРС;</w:t>
      </w:r>
    </w:p>
    <w:p w:rsidR="00E4792F" w:rsidRPr="00E4792F" w:rsidRDefault="00E4792F" w:rsidP="00E4792F">
      <w:pPr>
        <w:ind w:firstLine="709"/>
        <w:jc w:val="both"/>
      </w:pPr>
      <w:r w:rsidRPr="00E4792F">
        <w:t>3) обеспечивает подготовку материалов к заседанию КРС;</w:t>
      </w:r>
    </w:p>
    <w:p w:rsidR="00E4792F" w:rsidRPr="00E4792F" w:rsidRDefault="00E4792F" w:rsidP="00E4792F">
      <w:pPr>
        <w:ind w:firstLine="709"/>
        <w:jc w:val="both"/>
      </w:pPr>
      <w:r w:rsidRPr="00E4792F">
        <w:t>4) информирует членов КРС и приглашенных лиц о дате, времени, месте проведения и повестке заседания КРС;</w:t>
      </w:r>
    </w:p>
    <w:p w:rsidR="00E4792F" w:rsidRPr="00E4792F" w:rsidRDefault="00E4792F" w:rsidP="00E4792F">
      <w:pPr>
        <w:ind w:firstLine="709"/>
        <w:jc w:val="both"/>
      </w:pPr>
      <w:r w:rsidRPr="00E4792F">
        <w:t>5) осуществляет протоколирование заседаний КРС;</w:t>
      </w:r>
    </w:p>
    <w:p w:rsidR="00E4792F" w:rsidRPr="00E4792F" w:rsidRDefault="00E4792F" w:rsidP="00E4792F">
      <w:pPr>
        <w:ind w:firstLine="709"/>
        <w:jc w:val="both"/>
      </w:pPr>
      <w:r w:rsidRPr="00E4792F">
        <w:t>6) обеспечивает ведение и сохранность документации КРС.</w:t>
      </w:r>
    </w:p>
    <w:p w:rsidR="00E4792F" w:rsidRPr="00E4792F" w:rsidRDefault="00E4792F" w:rsidP="00E4792F">
      <w:pPr>
        <w:ind w:firstLine="709"/>
        <w:jc w:val="both"/>
      </w:pPr>
      <w:r w:rsidRPr="00E4792F">
        <w:t>В отсутствие секретаря КРС его полномочия осуществляет иной член КРС по поручению руководителя КРС.</w:t>
      </w:r>
    </w:p>
    <w:p w:rsidR="00E4792F" w:rsidRPr="00E4792F" w:rsidRDefault="00E4792F" w:rsidP="00E4792F">
      <w:pPr>
        <w:ind w:firstLine="709"/>
        <w:jc w:val="both"/>
      </w:pPr>
      <w:r w:rsidRPr="00E4792F">
        <w:t>3.4. Члены КРС:</w:t>
      </w:r>
    </w:p>
    <w:p w:rsidR="00E4792F" w:rsidRPr="00E4792F" w:rsidRDefault="00E4792F" w:rsidP="00E4792F">
      <w:pPr>
        <w:ind w:firstLine="709"/>
        <w:jc w:val="both"/>
      </w:pPr>
      <w:r w:rsidRPr="00E4792F">
        <w:lastRenderedPageBreak/>
        <w:t>1) обеспечивают качественное и своевременное выполнение возложенных на них обязанностей, участвуют в подготовке и проведении заседаний КРС;</w:t>
      </w:r>
    </w:p>
    <w:p w:rsidR="00E4792F" w:rsidRPr="00E4792F" w:rsidRDefault="00E4792F" w:rsidP="00E4792F">
      <w:pPr>
        <w:ind w:firstLine="709"/>
        <w:jc w:val="both"/>
      </w:pPr>
      <w:proofErr w:type="gramStart"/>
      <w:r w:rsidRPr="00E4792F">
        <w:t>2) по поручению руководителя КРС или его заместителя участвуют в проверках соблюдения избирательными комиссиями, комиссиями референдума, кандидатами, избирательными объединениями, группой референдума, группой по отзыву, группой по изменению границ, преобразованию законодательства Российской Федерации, законодательства Волгоградской области, положений нормативных правовых актов ЦИК России, Избирательной комиссии Волгоградской области и Комиссии по вопросам, находящимся в компетенции КРС;</w:t>
      </w:r>
      <w:proofErr w:type="gramEnd"/>
    </w:p>
    <w:p w:rsidR="00E4792F" w:rsidRPr="00E4792F" w:rsidRDefault="00E4792F" w:rsidP="00E4792F">
      <w:pPr>
        <w:ind w:firstLine="709"/>
        <w:jc w:val="both"/>
      </w:pPr>
      <w:proofErr w:type="gramStart"/>
      <w:r w:rsidRPr="00E4792F">
        <w:t>3) обеспечивают контроль за устранением нарушений законодательства Российской Федерации, законодательства Волгоградской области, положений нормативных правовых актов ЦИК России, Избирательной комиссии Волгоградской области и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голосования по отзыву, голосования по изменению границ, преобразованию, формирования и использования денежных средств избирательных фондов кандидатов</w:t>
      </w:r>
      <w:proofErr w:type="gramEnd"/>
      <w:r w:rsidRPr="00E4792F">
        <w:t>, избирательных объединений, фондов референдума, фондов голосования по отзыву, фондов голосования по изменению границ, преобразованию;</w:t>
      </w:r>
    </w:p>
    <w:p w:rsidR="00E4792F" w:rsidRPr="00E4792F" w:rsidRDefault="00E4792F" w:rsidP="00E4792F">
      <w:pPr>
        <w:ind w:firstLine="709"/>
        <w:jc w:val="both"/>
      </w:pPr>
      <w:r w:rsidRPr="00E4792F">
        <w:t>4) готовят документы о финансовых нарушениях при проведении соответствующих выборов и референдума, голосования по отзыву, голосования по изменению границ, преобразованию, несут ответственность за достоверность сведений, указанных в этих документах;</w:t>
      </w:r>
    </w:p>
    <w:p w:rsidR="00E4792F" w:rsidRPr="00E4792F" w:rsidRDefault="00E4792F" w:rsidP="00E4792F">
      <w:pPr>
        <w:ind w:firstLine="709"/>
        <w:jc w:val="both"/>
      </w:pPr>
      <w:proofErr w:type="gramStart"/>
      <w:r w:rsidRPr="00E4792F">
        <w:t>5) по поручению руководства КРС запрашивают и получают сведения и материалы по вопросам, находящимся в компетенции КРС,</w:t>
      </w:r>
      <w:r w:rsidRPr="00E4792F">
        <w:br/>
        <w:t>от кандидатов, избирательных объединений, группы референдума, группы по отзыву, группы по изменению границ, преобразованию, избирательных комиссий, аппарата Комиссии, территориальных органов федеральных органов исполнительной власти и иных органов, организаций и учреждений, а также от граждан и юридических лиц;</w:t>
      </w:r>
      <w:proofErr w:type="gramEnd"/>
    </w:p>
    <w:p w:rsidR="00E4792F" w:rsidRPr="00E4792F" w:rsidRDefault="00E4792F" w:rsidP="00E4792F">
      <w:pPr>
        <w:ind w:firstLine="709"/>
        <w:jc w:val="both"/>
      </w:pPr>
      <w:r w:rsidRPr="00E4792F">
        <w:t>6) оказывают организационно-методическую помощь нижестоящим избирательным комиссиям, комиссиям референдума и создаваемым при них контрольно-ревизионным службам по вопросам, находящимся в компетенции КРС;</w:t>
      </w:r>
    </w:p>
    <w:p w:rsidR="00E4792F" w:rsidRPr="00E4792F" w:rsidRDefault="00E4792F" w:rsidP="00E4792F">
      <w:pPr>
        <w:ind w:firstLine="709"/>
        <w:jc w:val="both"/>
      </w:pPr>
      <w:r w:rsidRPr="00E4792F">
        <w:t>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rsidR="00E4792F" w:rsidRPr="00E4792F" w:rsidRDefault="00E4792F" w:rsidP="00E4792F">
      <w:pPr>
        <w:ind w:firstLine="709"/>
        <w:jc w:val="both"/>
      </w:pPr>
      <w:r w:rsidRPr="00E4792F">
        <w:t xml:space="preserve">3.5. Деятельность КРС осуществляется непосредственно в виде проведения проверок (в том числе с привлечением экспертов), сведений, отчетов и документов, включающих в себя направление представлений в соответствующие органы и организации, анализ полученной информации, </w:t>
      </w:r>
      <w:r w:rsidRPr="00E4792F">
        <w:lastRenderedPageBreak/>
        <w:t>обобщение и подготовку сводной информации, выводов и предложений по результатам проверок.</w:t>
      </w:r>
    </w:p>
    <w:p w:rsidR="00E4792F" w:rsidRPr="00E4792F" w:rsidRDefault="00E4792F" w:rsidP="00E4792F">
      <w:pPr>
        <w:ind w:firstLine="709"/>
        <w:jc w:val="both"/>
      </w:pPr>
      <w:r w:rsidRPr="00E4792F">
        <w:t xml:space="preserve">3.6. В случае необходимости проводятся заседания КРС, созываемые руководителем КРС. </w:t>
      </w:r>
    </w:p>
    <w:p w:rsidR="00E4792F" w:rsidRPr="00E4792F" w:rsidRDefault="00E4792F" w:rsidP="00E4792F">
      <w:pPr>
        <w:ind w:firstLine="709"/>
        <w:jc w:val="both"/>
      </w:pPr>
      <w:r w:rsidRPr="00E4792F">
        <w:t>Заседание КРС является правомочным, если на нем присутствует не менее половины от общего числа членов КРС.</w:t>
      </w:r>
    </w:p>
    <w:p w:rsidR="00E4792F" w:rsidRPr="00E4792F" w:rsidRDefault="00E4792F" w:rsidP="00E4792F">
      <w:pPr>
        <w:ind w:firstLine="709"/>
        <w:jc w:val="both"/>
      </w:pPr>
      <w:r w:rsidRPr="00E4792F">
        <w:t>3.6.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членов Комиссии с правом решающего голоса.</w:t>
      </w:r>
    </w:p>
    <w:p w:rsidR="00E4792F" w:rsidRPr="00E4792F" w:rsidRDefault="00E4792F" w:rsidP="00E4792F">
      <w:pPr>
        <w:ind w:firstLine="709"/>
        <w:jc w:val="both"/>
      </w:pPr>
      <w:r w:rsidRPr="00E4792F">
        <w:t>3.7. На заседаниях КРС вправе присутствовать члены Комиссии и работники аппарата Комиссии.</w:t>
      </w:r>
    </w:p>
    <w:p w:rsidR="00E4792F" w:rsidRPr="00E4792F" w:rsidRDefault="00E4792F" w:rsidP="00E4792F">
      <w:pPr>
        <w:ind w:firstLine="709"/>
        <w:jc w:val="both"/>
      </w:pPr>
      <w:r w:rsidRPr="00E4792F">
        <w:t>3.8. </w:t>
      </w:r>
      <w:proofErr w:type="gramStart"/>
      <w:r w:rsidRPr="00E4792F">
        <w:t>В случае необходимости на заседания КРС могут приглашаться представители территориальных органов федеральных органов исполнительной власти, органов исполнительной власти Волгоградской области, органов местного самоуправления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уполномоченные представители по финансовым вопросам избирательных объединений, члены и уполномоченные представители по финансовым вопросам группы референдума, члены</w:t>
      </w:r>
      <w:proofErr w:type="gramEnd"/>
      <w:r w:rsidRPr="00E4792F">
        <w:t xml:space="preserve"> и уполномоченные представители по финансовым вопросам группы по отзыву, члены и уполномоченные представители по финансовым вопросам группы по изменению границ, преобразованию, представители избирательных комиссий, комиссий референдума, представители средств массовой информации, эксперты и другие специалисты.</w:t>
      </w:r>
    </w:p>
    <w:p w:rsidR="00E4792F" w:rsidRPr="00E4792F" w:rsidRDefault="00E4792F" w:rsidP="00E4792F">
      <w:pPr>
        <w:ind w:firstLine="709"/>
        <w:jc w:val="both"/>
      </w:pPr>
      <w:r w:rsidRPr="00E4792F">
        <w:t>3.9. По результатам заседания КРС принимает решения. Решения КРС принимаются большинством голосов от числа присутствующих</w:t>
      </w:r>
      <w:r w:rsidRPr="00E4792F">
        <w:br/>
        <w:t>на заседании членов КРС. При равенстве голосов решающим является голос председательствующего на заседании КРС.</w:t>
      </w:r>
    </w:p>
    <w:p w:rsidR="00E4792F" w:rsidRPr="00E4792F" w:rsidRDefault="00E4792F" w:rsidP="00E4792F">
      <w:pPr>
        <w:ind w:firstLine="709"/>
        <w:jc w:val="both"/>
      </w:pPr>
      <w:r w:rsidRPr="00E4792F">
        <w:t>Решения КРС оформляются протоколом, который подписывается руководителем и секретарем КРС (председательствующим и секретарем заседания).</w:t>
      </w:r>
    </w:p>
    <w:p w:rsidR="00E4792F" w:rsidRDefault="00E4792F" w:rsidP="00E4792F">
      <w:pPr>
        <w:ind w:firstLine="709"/>
        <w:jc w:val="both"/>
      </w:pPr>
      <w:r w:rsidRPr="00E4792F">
        <w:t xml:space="preserve">3.10. Организационное, правовое и материально-техническое обеспечение деятельности КРС осуществляет аппарат Комиссии. </w:t>
      </w:r>
    </w:p>
    <w:p w:rsidR="00013C6A" w:rsidRPr="00E4792F" w:rsidRDefault="00013C6A" w:rsidP="00E4792F">
      <w:pPr>
        <w:ind w:firstLine="709"/>
        <w:jc w:val="both"/>
      </w:pPr>
    </w:p>
    <w:tbl>
      <w:tblPr>
        <w:tblW w:w="0" w:type="auto"/>
        <w:tblLook w:val="04A0"/>
      </w:tblPr>
      <w:tblGrid>
        <w:gridCol w:w="4219"/>
        <w:gridCol w:w="5068"/>
      </w:tblGrid>
      <w:tr w:rsidR="00013C6A" w:rsidRPr="00E4792F" w:rsidTr="007675DF">
        <w:tc>
          <w:tcPr>
            <w:tcW w:w="4219" w:type="dxa"/>
            <w:shd w:val="clear" w:color="auto" w:fill="auto"/>
            <w:hideMark/>
          </w:tcPr>
          <w:p w:rsidR="00013C6A" w:rsidRPr="000B6A51" w:rsidRDefault="00013C6A" w:rsidP="007A77C0">
            <w:pPr>
              <w:rPr>
                <w:rFonts w:ascii="Times New Roman CYR" w:hAnsi="Times New Roman CYR"/>
              </w:rPr>
            </w:pPr>
            <w:r w:rsidRPr="000B6A51">
              <w:rPr>
                <w:rFonts w:ascii="Times New Roman CYR" w:hAnsi="Times New Roman CYR"/>
              </w:rPr>
              <w:t>Председатель</w:t>
            </w:r>
          </w:p>
          <w:p w:rsidR="00013C6A" w:rsidRPr="000B6A51" w:rsidRDefault="00013C6A" w:rsidP="005B038E">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tc>
        <w:tc>
          <w:tcPr>
            <w:tcW w:w="5068" w:type="dxa"/>
            <w:shd w:val="clear" w:color="auto" w:fill="auto"/>
          </w:tcPr>
          <w:p w:rsidR="00013C6A" w:rsidRPr="000B6A51" w:rsidRDefault="00013C6A" w:rsidP="007A77C0">
            <w:pPr>
              <w:keepNext/>
              <w:overflowPunct w:val="0"/>
              <w:autoSpaceDE w:val="0"/>
              <w:autoSpaceDN w:val="0"/>
              <w:adjustRightInd w:val="0"/>
              <w:jc w:val="right"/>
              <w:textAlignment w:val="baseline"/>
              <w:outlineLvl w:val="4"/>
            </w:pPr>
          </w:p>
          <w:p w:rsidR="00013C6A" w:rsidRPr="000B6A51" w:rsidRDefault="00013C6A" w:rsidP="007A77C0">
            <w:pPr>
              <w:jc w:val="right"/>
              <w:rPr>
                <w:sz w:val="24"/>
                <w:szCs w:val="24"/>
              </w:rPr>
            </w:pPr>
            <w:r>
              <w:t>Н.Н.Кравцова</w:t>
            </w:r>
          </w:p>
          <w:p w:rsidR="00013C6A" w:rsidRPr="000B6A51" w:rsidRDefault="00013C6A" w:rsidP="007A77C0">
            <w:pPr>
              <w:keepNext/>
              <w:overflowPunct w:val="0"/>
              <w:autoSpaceDE w:val="0"/>
              <w:autoSpaceDN w:val="0"/>
              <w:adjustRightInd w:val="0"/>
              <w:jc w:val="right"/>
              <w:textAlignment w:val="baseline"/>
              <w:outlineLvl w:val="4"/>
            </w:pPr>
          </w:p>
        </w:tc>
      </w:tr>
      <w:tr w:rsidR="00013C6A" w:rsidRPr="00E4792F" w:rsidTr="007675DF">
        <w:tc>
          <w:tcPr>
            <w:tcW w:w="4219" w:type="dxa"/>
            <w:shd w:val="clear" w:color="auto" w:fill="auto"/>
          </w:tcPr>
          <w:p w:rsidR="00013C6A" w:rsidRPr="000B6A51" w:rsidRDefault="00013C6A" w:rsidP="007A77C0">
            <w:pPr>
              <w:rPr>
                <w:rFonts w:ascii="Times New Roman CYR" w:hAnsi="Times New Roman CYR"/>
              </w:rPr>
            </w:pPr>
            <w:r w:rsidRPr="000B6A51">
              <w:rPr>
                <w:rFonts w:ascii="Times New Roman CYR" w:hAnsi="Times New Roman CYR"/>
              </w:rPr>
              <w:t xml:space="preserve">Секретарь </w:t>
            </w:r>
          </w:p>
          <w:p w:rsidR="00013C6A" w:rsidRPr="000B6A51" w:rsidRDefault="00013C6A" w:rsidP="007A77C0">
            <w:pPr>
              <w:rPr>
                <w:rFonts w:ascii="Times New Roman CYR" w:hAnsi="Times New Roman CYR"/>
              </w:rPr>
            </w:pPr>
            <w:r>
              <w:rPr>
                <w:rFonts w:ascii="Times New Roman CYR" w:hAnsi="Times New Roman CYR"/>
              </w:rPr>
              <w:t xml:space="preserve">территориальной избирательной комиссии по </w:t>
            </w:r>
            <w:proofErr w:type="spellStart"/>
            <w:r>
              <w:rPr>
                <w:rFonts w:ascii="Times New Roman CYR" w:hAnsi="Times New Roman CYR"/>
              </w:rPr>
              <w:t>Серафимовичскому</w:t>
            </w:r>
            <w:proofErr w:type="spellEnd"/>
            <w:r>
              <w:rPr>
                <w:rFonts w:ascii="Times New Roman CYR" w:hAnsi="Times New Roman CYR"/>
              </w:rPr>
              <w:t xml:space="preserve"> району Волгоградской области</w:t>
            </w:r>
          </w:p>
        </w:tc>
        <w:tc>
          <w:tcPr>
            <w:tcW w:w="5068" w:type="dxa"/>
            <w:shd w:val="clear" w:color="auto" w:fill="auto"/>
          </w:tcPr>
          <w:p w:rsidR="00013C6A" w:rsidRPr="000B6A51" w:rsidRDefault="00013C6A" w:rsidP="007A77C0">
            <w:pPr>
              <w:keepNext/>
              <w:overflowPunct w:val="0"/>
              <w:autoSpaceDE w:val="0"/>
              <w:autoSpaceDN w:val="0"/>
              <w:adjustRightInd w:val="0"/>
              <w:jc w:val="right"/>
              <w:textAlignment w:val="baseline"/>
              <w:outlineLvl w:val="4"/>
            </w:pPr>
          </w:p>
          <w:p w:rsidR="00013C6A" w:rsidRPr="000B6A51" w:rsidRDefault="00013C6A" w:rsidP="007A77C0">
            <w:pPr>
              <w:keepNext/>
              <w:overflowPunct w:val="0"/>
              <w:autoSpaceDE w:val="0"/>
              <w:autoSpaceDN w:val="0"/>
              <w:adjustRightInd w:val="0"/>
              <w:jc w:val="right"/>
              <w:textAlignment w:val="baseline"/>
              <w:outlineLvl w:val="4"/>
            </w:pPr>
            <w:proofErr w:type="spellStart"/>
            <w:r>
              <w:t>Н.А.Атланова</w:t>
            </w:r>
            <w:proofErr w:type="spellEnd"/>
          </w:p>
        </w:tc>
      </w:tr>
    </w:tbl>
    <w:p w:rsidR="00A748E2" w:rsidRPr="00FA3C87" w:rsidRDefault="00A748E2" w:rsidP="00E4792F">
      <w:pPr>
        <w:spacing w:before="240"/>
        <w:ind w:right="-1"/>
        <w:jc w:val="both"/>
        <w:rPr>
          <w:color w:val="000000"/>
        </w:rPr>
      </w:pPr>
    </w:p>
    <w:sectPr w:rsidR="00A748E2" w:rsidRPr="00FA3C87" w:rsidSect="006B1B53">
      <w:headerReference w:type="default" r:id="rId10"/>
      <w:pgSz w:w="11906" w:h="16838"/>
      <w:pgMar w:top="1134" w:right="850"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23" w:rsidRDefault="00C57923" w:rsidP="00CA5A3D">
      <w:r>
        <w:separator/>
      </w:r>
    </w:p>
  </w:endnote>
  <w:endnote w:type="continuationSeparator" w:id="0">
    <w:p w:rsidR="00C57923" w:rsidRDefault="00C57923" w:rsidP="00CA5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23" w:rsidRDefault="00C57923" w:rsidP="00CA5A3D">
      <w:r>
        <w:separator/>
      </w:r>
    </w:p>
  </w:footnote>
  <w:footnote w:type="continuationSeparator" w:id="0">
    <w:p w:rsidR="00C57923" w:rsidRDefault="00C57923" w:rsidP="00CA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2F" w:rsidRDefault="00572A93" w:rsidP="00FB22B0">
    <w:pPr>
      <w:pStyle w:val="aa"/>
      <w:framePr w:wrap="around" w:vAnchor="text" w:hAnchor="margin" w:xAlign="center" w:y="1"/>
      <w:rPr>
        <w:rStyle w:val="ae"/>
      </w:rPr>
    </w:pPr>
    <w:r>
      <w:rPr>
        <w:rStyle w:val="ae"/>
      </w:rPr>
      <w:fldChar w:fldCharType="begin"/>
    </w:r>
    <w:r w:rsidR="00E4792F">
      <w:rPr>
        <w:rStyle w:val="ae"/>
      </w:rPr>
      <w:instrText xml:space="preserve">PAGE  </w:instrText>
    </w:r>
    <w:r>
      <w:rPr>
        <w:rStyle w:val="ae"/>
      </w:rPr>
      <w:fldChar w:fldCharType="end"/>
    </w:r>
  </w:p>
  <w:p w:rsidR="00E4792F" w:rsidRDefault="00E4792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2F" w:rsidRPr="0067008B" w:rsidRDefault="00E4792F">
    <w:pPr>
      <w:pStyle w:val="aa"/>
      <w:rPr>
        <w:lang w:val="en-US"/>
      </w:rPr>
    </w:pPr>
  </w:p>
  <w:p w:rsidR="00E4792F" w:rsidRDefault="00E4792F">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2F" w:rsidRDefault="00E4792F">
    <w:pPr>
      <w:pStyle w:val="aa"/>
    </w:pPr>
  </w:p>
  <w:p w:rsidR="00E4792F" w:rsidRPr="009B527D" w:rsidRDefault="00E4792F" w:rsidP="00CA272E">
    <w:pPr>
      <w:pStyle w:val="aa"/>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66954"/>
      <w:docPartObj>
        <w:docPartGallery w:val="Page Numbers (Top of Page)"/>
        <w:docPartUnique/>
      </w:docPartObj>
    </w:sdtPr>
    <w:sdtContent>
      <w:p w:rsidR="00CA5A3D" w:rsidRDefault="00572A93">
        <w:pPr>
          <w:pStyle w:val="aa"/>
        </w:pPr>
        <w:r>
          <w:fldChar w:fldCharType="begin"/>
        </w:r>
        <w:r w:rsidR="00CA5A3D">
          <w:instrText>PAGE   \* MERGEFORMAT</w:instrText>
        </w:r>
        <w:r>
          <w:fldChar w:fldCharType="separate"/>
        </w:r>
        <w:r w:rsidR="005B038E">
          <w:rPr>
            <w:noProof/>
          </w:rPr>
          <w:t>9</w:t>
        </w:r>
        <w:r>
          <w:fldChar w:fldCharType="end"/>
        </w:r>
      </w:p>
    </w:sdtContent>
  </w:sdt>
  <w:p w:rsidR="00CA5A3D" w:rsidRDefault="00CA5A3D">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B450C"/>
    <w:rsid w:val="00013C6A"/>
    <w:rsid w:val="00044E5D"/>
    <w:rsid w:val="000522F4"/>
    <w:rsid w:val="00055D38"/>
    <w:rsid w:val="000C1E7F"/>
    <w:rsid w:val="000D098D"/>
    <w:rsid w:val="00120858"/>
    <w:rsid w:val="001316F9"/>
    <w:rsid w:val="00163DDA"/>
    <w:rsid w:val="00181116"/>
    <w:rsid w:val="001A52E8"/>
    <w:rsid w:val="001A6C6F"/>
    <w:rsid w:val="001B5284"/>
    <w:rsid w:val="001F0B72"/>
    <w:rsid w:val="001F58D5"/>
    <w:rsid w:val="002013B4"/>
    <w:rsid w:val="0021656D"/>
    <w:rsid w:val="002170BD"/>
    <w:rsid w:val="00237129"/>
    <w:rsid w:val="00250C5C"/>
    <w:rsid w:val="002C1180"/>
    <w:rsid w:val="002C3BCC"/>
    <w:rsid w:val="00317E15"/>
    <w:rsid w:val="0032479C"/>
    <w:rsid w:val="0036509E"/>
    <w:rsid w:val="00377A29"/>
    <w:rsid w:val="003A3F05"/>
    <w:rsid w:val="003A67E2"/>
    <w:rsid w:val="003D145A"/>
    <w:rsid w:val="00420B2B"/>
    <w:rsid w:val="004211DA"/>
    <w:rsid w:val="00425194"/>
    <w:rsid w:val="00436BD3"/>
    <w:rsid w:val="004409AC"/>
    <w:rsid w:val="004D11FF"/>
    <w:rsid w:val="004D7884"/>
    <w:rsid w:val="005466C2"/>
    <w:rsid w:val="00572A93"/>
    <w:rsid w:val="00591CCE"/>
    <w:rsid w:val="005B038E"/>
    <w:rsid w:val="005D723B"/>
    <w:rsid w:val="005F4EBC"/>
    <w:rsid w:val="0060652B"/>
    <w:rsid w:val="006267A2"/>
    <w:rsid w:val="00640619"/>
    <w:rsid w:val="00663127"/>
    <w:rsid w:val="00680A5C"/>
    <w:rsid w:val="006B1B53"/>
    <w:rsid w:val="006B6526"/>
    <w:rsid w:val="006E3907"/>
    <w:rsid w:val="007421DC"/>
    <w:rsid w:val="00743D78"/>
    <w:rsid w:val="007643C5"/>
    <w:rsid w:val="00793644"/>
    <w:rsid w:val="007F3BF9"/>
    <w:rsid w:val="0080799D"/>
    <w:rsid w:val="008278B3"/>
    <w:rsid w:val="00877649"/>
    <w:rsid w:val="00895B57"/>
    <w:rsid w:val="008C4496"/>
    <w:rsid w:val="009001B3"/>
    <w:rsid w:val="00907AD6"/>
    <w:rsid w:val="0092239E"/>
    <w:rsid w:val="00922DEC"/>
    <w:rsid w:val="009522F0"/>
    <w:rsid w:val="009536F8"/>
    <w:rsid w:val="00981016"/>
    <w:rsid w:val="00985987"/>
    <w:rsid w:val="009917EC"/>
    <w:rsid w:val="009B13CD"/>
    <w:rsid w:val="009C5192"/>
    <w:rsid w:val="009F7D20"/>
    <w:rsid w:val="00A5616C"/>
    <w:rsid w:val="00A748E2"/>
    <w:rsid w:val="00A8316F"/>
    <w:rsid w:val="00AA30D4"/>
    <w:rsid w:val="00AA7B47"/>
    <w:rsid w:val="00AE5028"/>
    <w:rsid w:val="00B159B9"/>
    <w:rsid w:val="00BB6853"/>
    <w:rsid w:val="00BC408C"/>
    <w:rsid w:val="00BC4E30"/>
    <w:rsid w:val="00C02FB6"/>
    <w:rsid w:val="00C57923"/>
    <w:rsid w:val="00CA0CE5"/>
    <w:rsid w:val="00CA5A3D"/>
    <w:rsid w:val="00CA6D3D"/>
    <w:rsid w:val="00CB450C"/>
    <w:rsid w:val="00CD7B64"/>
    <w:rsid w:val="00CE28B7"/>
    <w:rsid w:val="00CF3985"/>
    <w:rsid w:val="00D10B5E"/>
    <w:rsid w:val="00D76ADC"/>
    <w:rsid w:val="00D76C61"/>
    <w:rsid w:val="00DA3684"/>
    <w:rsid w:val="00DE1E23"/>
    <w:rsid w:val="00E4792F"/>
    <w:rsid w:val="00E6084C"/>
    <w:rsid w:val="00E70076"/>
    <w:rsid w:val="00E7080B"/>
    <w:rsid w:val="00EA494C"/>
    <w:rsid w:val="00EC2CD2"/>
    <w:rsid w:val="00F2202B"/>
    <w:rsid w:val="00F33D36"/>
    <w:rsid w:val="00F47666"/>
    <w:rsid w:val="00F922C1"/>
    <w:rsid w:val="00F96094"/>
    <w:rsid w:val="00FA3C87"/>
    <w:rsid w:val="00FD02B2"/>
    <w:rsid w:val="00FD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0C"/>
    <w:pPr>
      <w:spacing w:after="0" w:line="240" w:lineRule="auto"/>
      <w:jc w:val="center"/>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50C"/>
    <w:rPr>
      <w:rFonts w:ascii="Tahoma" w:hAnsi="Tahoma" w:cs="Tahoma"/>
      <w:sz w:val="16"/>
      <w:szCs w:val="16"/>
    </w:rPr>
  </w:style>
  <w:style w:type="character" w:customStyle="1" w:styleId="a4">
    <w:name w:val="Текст выноски Знак"/>
    <w:basedOn w:val="a0"/>
    <w:link w:val="a3"/>
    <w:uiPriority w:val="99"/>
    <w:semiHidden/>
    <w:rsid w:val="00CB450C"/>
    <w:rPr>
      <w:rFonts w:ascii="Tahoma" w:eastAsia="Times New Roman" w:hAnsi="Tahoma" w:cs="Tahoma"/>
      <w:sz w:val="16"/>
      <w:szCs w:val="16"/>
      <w:lang w:eastAsia="ru-RU"/>
    </w:rPr>
  </w:style>
  <w:style w:type="table" w:styleId="a5">
    <w:name w:val="Table Grid"/>
    <w:basedOn w:val="a1"/>
    <w:uiPriority w:val="59"/>
    <w:rsid w:val="003A6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rsid w:val="00CA5A3D"/>
    <w:pPr>
      <w:ind w:firstLine="567"/>
      <w:jc w:val="both"/>
    </w:pPr>
    <w:rPr>
      <w:szCs w:val="20"/>
    </w:rPr>
  </w:style>
  <w:style w:type="character" w:customStyle="1" w:styleId="a7">
    <w:name w:val="Основной текст с отступом Знак"/>
    <w:basedOn w:val="a0"/>
    <w:link w:val="a6"/>
    <w:semiHidden/>
    <w:rsid w:val="00CA5A3D"/>
    <w:rPr>
      <w:rFonts w:ascii="Times New Roman" w:eastAsia="Times New Roman" w:hAnsi="Times New Roman" w:cs="Times New Roman"/>
      <w:sz w:val="28"/>
      <w:szCs w:val="20"/>
      <w:lang w:eastAsia="ru-RU"/>
    </w:rPr>
  </w:style>
  <w:style w:type="paragraph" w:styleId="a8">
    <w:name w:val="Title"/>
    <w:basedOn w:val="a"/>
    <w:link w:val="a9"/>
    <w:qFormat/>
    <w:rsid w:val="00CA5A3D"/>
    <w:rPr>
      <w:b/>
      <w:bCs/>
    </w:rPr>
  </w:style>
  <w:style w:type="character" w:customStyle="1" w:styleId="a9">
    <w:name w:val="Название Знак"/>
    <w:basedOn w:val="a0"/>
    <w:link w:val="a8"/>
    <w:rsid w:val="00CA5A3D"/>
    <w:rPr>
      <w:rFonts w:ascii="Times New Roman" w:eastAsia="Times New Roman" w:hAnsi="Times New Roman" w:cs="Times New Roman"/>
      <w:b/>
      <w:bCs/>
      <w:sz w:val="28"/>
      <w:szCs w:val="28"/>
      <w:lang w:eastAsia="ru-RU"/>
    </w:rPr>
  </w:style>
  <w:style w:type="paragraph" w:styleId="aa">
    <w:name w:val="header"/>
    <w:basedOn w:val="a"/>
    <w:link w:val="ab"/>
    <w:uiPriority w:val="99"/>
    <w:unhideWhenUsed/>
    <w:rsid w:val="00CA5A3D"/>
    <w:pPr>
      <w:tabs>
        <w:tab w:val="center" w:pos="4677"/>
        <w:tab w:val="right" w:pos="9355"/>
      </w:tabs>
    </w:pPr>
  </w:style>
  <w:style w:type="character" w:customStyle="1" w:styleId="ab">
    <w:name w:val="Верхний колонтитул Знак"/>
    <w:basedOn w:val="a0"/>
    <w:link w:val="aa"/>
    <w:uiPriority w:val="99"/>
    <w:rsid w:val="00CA5A3D"/>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CA5A3D"/>
    <w:pPr>
      <w:tabs>
        <w:tab w:val="center" w:pos="4677"/>
        <w:tab w:val="right" w:pos="9355"/>
      </w:tabs>
    </w:pPr>
  </w:style>
  <w:style w:type="character" w:customStyle="1" w:styleId="ad">
    <w:name w:val="Нижний колонтитул Знак"/>
    <w:basedOn w:val="a0"/>
    <w:link w:val="ac"/>
    <w:uiPriority w:val="99"/>
    <w:rsid w:val="00CA5A3D"/>
    <w:rPr>
      <w:rFonts w:ascii="Times New Roman" w:eastAsia="Times New Roman" w:hAnsi="Times New Roman" w:cs="Times New Roman"/>
      <w:sz w:val="28"/>
      <w:szCs w:val="28"/>
      <w:lang w:eastAsia="ru-RU"/>
    </w:rPr>
  </w:style>
  <w:style w:type="character" w:styleId="ae">
    <w:name w:val="page number"/>
    <w:basedOn w:val="a0"/>
    <w:rsid w:val="00E47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0C"/>
    <w:pPr>
      <w:spacing w:after="0" w:line="240" w:lineRule="auto"/>
      <w:jc w:val="center"/>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50C"/>
    <w:rPr>
      <w:rFonts w:ascii="Tahoma" w:hAnsi="Tahoma" w:cs="Tahoma"/>
      <w:sz w:val="16"/>
      <w:szCs w:val="16"/>
    </w:rPr>
  </w:style>
  <w:style w:type="character" w:customStyle="1" w:styleId="a4">
    <w:name w:val="Текст выноски Знак"/>
    <w:basedOn w:val="a0"/>
    <w:link w:val="a3"/>
    <w:uiPriority w:val="99"/>
    <w:semiHidden/>
    <w:rsid w:val="00CB450C"/>
    <w:rPr>
      <w:rFonts w:ascii="Tahoma" w:eastAsia="Times New Roman" w:hAnsi="Tahoma" w:cs="Tahoma"/>
      <w:sz w:val="16"/>
      <w:szCs w:val="16"/>
      <w:lang w:eastAsia="ru-RU"/>
    </w:rPr>
  </w:style>
  <w:style w:type="table" w:styleId="a5">
    <w:name w:val="Table Grid"/>
    <w:basedOn w:val="a1"/>
    <w:uiPriority w:val="59"/>
    <w:rsid w:val="003A6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rsid w:val="00CA5A3D"/>
    <w:pPr>
      <w:ind w:firstLine="567"/>
      <w:jc w:val="both"/>
    </w:pPr>
    <w:rPr>
      <w:szCs w:val="20"/>
    </w:rPr>
  </w:style>
  <w:style w:type="character" w:customStyle="1" w:styleId="a7">
    <w:name w:val="Основной текст с отступом Знак"/>
    <w:basedOn w:val="a0"/>
    <w:link w:val="a6"/>
    <w:semiHidden/>
    <w:rsid w:val="00CA5A3D"/>
    <w:rPr>
      <w:rFonts w:ascii="Times New Roman" w:eastAsia="Times New Roman" w:hAnsi="Times New Roman" w:cs="Times New Roman"/>
      <w:sz w:val="28"/>
      <w:szCs w:val="20"/>
      <w:lang w:eastAsia="ru-RU"/>
    </w:rPr>
  </w:style>
  <w:style w:type="paragraph" w:styleId="a8">
    <w:name w:val="Title"/>
    <w:basedOn w:val="a"/>
    <w:link w:val="a9"/>
    <w:qFormat/>
    <w:rsid w:val="00CA5A3D"/>
    <w:rPr>
      <w:b/>
      <w:bCs/>
    </w:rPr>
  </w:style>
  <w:style w:type="character" w:customStyle="1" w:styleId="a9">
    <w:name w:val="Название Знак"/>
    <w:basedOn w:val="a0"/>
    <w:link w:val="a8"/>
    <w:rsid w:val="00CA5A3D"/>
    <w:rPr>
      <w:rFonts w:ascii="Times New Roman" w:eastAsia="Times New Roman" w:hAnsi="Times New Roman" w:cs="Times New Roman"/>
      <w:b/>
      <w:bCs/>
      <w:sz w:val="28"/>
      <w:szCs w:val="28"/>
      <w:lang w:eastAsia="ru-RU"/>
    </w:rPr>
  </w:style>
  <w:style w:type="paragraph" w:styleId="aa">
    <w:name w:val="header"/>
    <w:basedOn w:val="a"/>
    <w:link w:val="ab"/>
    <w:uiPriority w:val="99"/>
    <w:unhideWhenUsed/>
    <w:rsid w:val="00CA5A3D"/>
    <w:pPr>
      <w:tabs>
        <w:tab w:val="center" w:pos="4677"/>
        <w:tab w:val="right" w:pos="9355"/>
      </w:tabs>
    </w:pPr>
  </w:style>
  <w:style w:type="character" w:customStyle="1" w:styleId="ab">
    <w:name w:val="Верхний колонтитул Знак"/>
    <w:basedOn w:val="a0"/>
    <w:link w:val="aa"/>
    <w:uiPriority w:val="99"/>
    <w:rsid w:val="00CA5A3D"/>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CA5A3D"/>
    <w:pPr>
      <w:tabs>
        <w:tab w:val="center" w:pos="4677"/>
        <w:tab w:val="right" w:pos="9355"/>
      </w:tabs>
    </w:pPr>
  </w:style>
  <w:style w:type="character" w:customStyle="1" w:styleId="ad">
    <w:name w:val="Нижний колонтитул Знак"/>
    <w:basedOn w:val="a0"/>
    <w:link w:val="ac"/>
    <w:uiPriority w:val="99"/>
    <w:rsid w:val="00CA5A3D"/>
    <w:rPr>
      <w:rFonts w:ascii="Times New Roman" w:eastAsia="Times New Roman" w:hAnsi="Times New Roman" w:cs="Times New Roman"/>
      <w:sz w:val="28"/>
      <w:szCs w:val="28"/>
      <w:lang w:eastAsia="ru-RU"/>
    </w:rPr>
  </w:style>
  <w:style w:type="character" w:styleId="ae">
    <w:name w:val="page number"/>
    <w:basedOn w:val="a0"/>
    <w:rsid w:val="00E4792F"/>
  </w:style>
</w:styles>
</file>

<file path=word/webSettings.xml><?xml version="1.0" encoding="utf-8"?>
<w:webSettings xmlns:r="http://schemas.openxmlformats.org/officeDocument/2006/relationships" xmlns:w="http://schemas.openxmlformats.org/wordprocessingml/2006/main">
  <w:divs>
    <w:div w:id="5334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EF5C-CFB7-4D1C-8905-A16AC47B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 S.N.</dc:creator>
  <cp:lastModifiedBy>Пользователь Windows</cp:lastModifiedBy>
  <cp:revision>9</cp:revision>
  <cp:lastPrinted>2026-01-15T05:49:00Z</cp:lastPrinted>
  <dcterms:created xsi:type="dcterms:W3CDTF">2025-06-29T09:47:00Z</dcterms:created>
  <dcterms:modified xsi:type="dcterms:W3CDTF">2026-01-15T05:50:00Z</dcterms:modified>
</cp:coreProperties>
</file>